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052040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  <w:t>Список сокращений    11</w:t>
      </w:r>
      <w:r>
        <w:rPr>
          <w:rFonts w:ascii="Verdana" w:hAnsi="Verdana"/>
          <w:color w:val="000000"/>
          <w:sz w:val="18"/>
          <w:szCs w:val="18"/>
        </w:rPr>
        <w:br/>
        <w:t>Предисловие    13</w:t>
      </w:r>
      <w:r>
        <w:rPr>
          <w:rFonts w:ascii="Verdana" w:hAnsi="Verdana"/>
          <w:color w:val="000000"/>
          <w:sz w:val="18"/>
          <w:szCs w:val="18"/>
        </w:rPr>
        <w:br/>
        <w:t>Раздел 1. ОСНОВЫ УПРАВЛЕНИЯ ЭНЕРГЕТИЧЕСКИМИ РЕЖИМАМИ ЭЛЕКТРИЧЕСКИХ СТАНЦИЙ И ЭЛЕКТРОЭНЕРГЕТИЧЕСКИХ СИСТЕМ    15</w:t>
      </w:r>
      <w:r>
        <w:rPr>
          <w:rFonts w:ascii="Verdana" w:hAnsi="Verdana"/>
          <w:color w:val="000000"/>
          <w:sz w:val="18"/>
          <w:szCs w:val="18"/>
        </w:rPr>
        <w:br/>
        <w:t>Глава 1. ЭЛЕКТРОЭНЕРГЕТИЧЕСКИЕ СИСТЕМЫ    17</w:t>
      </w:r>
      <w:r>
        <w:rPr>
          <w:rFonts w:ascii="Verdana" w:hAnsi="Verdana"/>
          <w:color w:val="000000"/>
          <w:sz w:val="18"/>
          <w:szCs w:val="18"/>
        </w:rPr>
        <w:br/>
        <w:t>1.1. Энергетическая система    17</w:t>
      </w:r>
      <w:r>
        <w:rPr>
          <w:rFonts w:ascii="Verdana" w:hAnsi="Verdana"/>
          <w:color w:val="000000"/>
          <w:sz w:val="18"/>
          <w:szCs w:val="18"/>
        </w:rPr>
        <w:br/>
        <w:t>1.2. Требования к энергоснабжению потребителей    25</w:t>
      </w:r>
      <w:r>
        <w:rPr>
          <w:rFonts w:ascii="Verdana" w:hAnsi="Verdana"/>
          <w:color w:val="000000"/>
          <w:sz w:val="18"/>
          <w:szCs w:val="18"/>
        </w:rPr>
        <w:br/>
        <w:t>1.3. Иерархичность управления    28</w:t>
      </w:r>
      <w:r>
        <w:rPr>
          <w:rFonts w:ascii="Verdana" w:hAnsi="Verdana"/>
          <w:color w:val="000000"/>
          <w:sz w:val="18"/>
          <w:szCs w:val="18"/>
        </w:rPr>
        <w:br/>
        <w:t>1.4. Средства и системы управления энергетическими объектами    31</w:t>
      </w:r>
      <w:r>
        <w:rPr>
          <w:rFonts w:ascii="Verdana" w:hAnsi="Verdana"/>
          <w:color w:val="000000"/>
          <w:sz w:val="18"/>
          <w:szCs w:val="18"/>
        </w:rPr>
        <w:br/>
        <w:t>1.5. Компьютерные системы управления    37</w:t>
      </w:r>
      <w:r>
        <w:rPr>
          <w:rFonts w:ascii="Verdana" w:hAnsi="Verdana"/>
          <w:color w:val="000000"/>
          <w:sz w:val="18"/>
          <w:szCs w:val="18"/>
        </w:rPr>
        <w:br/>
        <w:t>1.6. Бизнес-процесс и экономичность режимов    42</w:t>
      </w:r>
      <w:r>
        <w:rPr>
          <w:rFonts w:ascii="Verdana" w:hAnsi="Verdana"/>
          <w:color w:val="000000"/>
          <w:sz w:val="18"/>
          <w:szCs w:val="18"/>
        </w:rPr>
        <w:br/>
        <w:t>Заключение по главе 1    45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45</w:t>
      </w:r>
      <w:r>
        <w:rPr>
          <w:rFonts w:ascii="Verdana" w:hAnsi="Verdana"/>
          <w:color w:val="000000"/>
          <w:sz w:val="18"/>
          <w:szCs w:val="18"/>
        </w:rPr>
        <w:br/>
        <w:t>Глава 2. ПОТРЕБЛЕНИЕ ЭЛЕКТРИЧЕСКОЙ ЭНЕРГИИ    47</w:t>
      </w:r>
      <w:r>
        <w:rPr>
          <w:rFonts w:ascii="Verdana" w:hAnsi="Verdana"/>
          <w:color w:val="000000"/>
          <w:sz w:val="18"/>
          <w:szCs w:val="18"/>
        </w:rPr>
        <w:br/>
        <w:t>2.1. Потребители электроэнергии    47</w:t>
      </w:r>
      <w:r>
        <w:rPr>
          <w:rFonts w:ascii="Verdana" w:hAnsi="Verdana"/>
          <w:color w:val="000000"/>
          <w:sz w:val="18"/>
          <w:szCs w:val="18"/>
        </w:rPr>
        <w:br/>
        <w:t xml:space="preserve">2.2. </w:t>
      </w:r>
      <w:proofErr w:type="spellStart"/>
      <w:r>
        <w:rPr>
          <w:rFonts w:ascii="Verdana" w:hAnsi="Verdana"/>
          <w:color w:val="000000"/>
          <w:sz w:val="18"/>
          <w:szCs w:val="18"/>
        </w:rPr>
        <w:t>Электроприемники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промышленных предприятий    48</w:t>
      </w:r>
      <w:r>
        <w:rPr>
          <w:rFonts w:ascii="Verdana" w:hAnsi="Verdana"/>
          <w:color w:val="000000"/>
          <w:sz w:val="18"/>
          <w:szCs w:val="18"/>
        </w:rPr>
        <w:br/>
        <w:t>2.3. Графики нагрузки потребителей    53</w:t>
      </w:r>
      <w:r>
        <w:rPr>
          <w:rFonts w:ascii="Verdana" w:hAnsi="Verdana"/>
          <w:color w:val="000000"/>
          <w:sz w:val="18"/>
          <w:szCs w:val="18"/>
        </w:rPr>
        <w:br/>
        <w:t>2.4. Показатели электропотребления и мощности потребителей    57</w:t>
      </w:r>
      <w:r>
        <w:rPr>
          <w:rFonts w:ascii="Verdana" w:hAnsi="Verdana"/>
          <w:color w:val="000000"/>
          <w:sz w:val="18"/>
          <w:szCs w:val="18"/>
        </w:rPr>
        <w:br/>
        <w:t>2.5. Нагрузка энергосистемы    58</w:t>
      </w:r>
      <w:r>
        <w:rPr>
          <w:rFonts w:ascii="Verdana" w:hAnsi="Verdana"/>
          <w:color w:val="000000"/>
          <w:sz w:val="18"/>
          <w:szCs w:val="18"/>
        </w:rPr>
        <w:br/>
        <w:t>Показатели графика нагрузки потребителя (пример расчета)    65</w:t>
      </w:r>
      <w:r>
        <w:rPr>
          <w:rFonts w:ascii="Verdana" w:hAnsi="Verdana"/>
          <w:color w:val="000000"/>
          <w:sz w:val="18"/>
          <w:szCs w:val="18"/>
        </w:rPr>
        <w:br/>
        <w:t>Оценка влияния потребителей электрической энергии на график нагрузки системы и на показатели, характеризующие режим ЭЭС (пример расчета)    66</w:t>
      </w:r>
      <w:r>
        <w:rPr>
          <w:rFonts w:ascii="Verdana" w:hAnsi="Verdana"/>
          <w:color w:val="000000"/>
          <w:sz w:val="18"/>
          <w:szCs w:val="18"/>
        </w:rPr>
        <w:br/>
        <w:t>Заключение по главе 2    67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67</w:t>
      </w:r>
      <w:r>
        <w:rPr>
          <w:rFonts w:ascii="Verdana" w:hAnsi="Verdana"/>
          <w:color w:val="000000"/>
          <w:sz w:val="18"/>
          <w:szCs w:val="18"/>
        </w:rPr>
        <w:br/>
        <w:t>Глава 3. ПРОГНОЗИРОВАНИЕ ПРИ ПЛАНИРОВАНИИ РЕЖИМОВ ЭНЕРГОСИСТЕМ    69</w:t>
      </w:r>
      <w:r>
        <w:rPr>
          <w:rFonts w:ascii="Verdana" w:hAnsi="Verdana"/>
          <w:color w:val="000000"/>
          <w:sz w:val="18"/>
          <w:szCs w:val="18"/>
        </w:rPr>
        <w:br/>
        <w:t>3.1. Прогнозирование в управлении производством    69</w:t>
      </w:r>
      <w:r>
        <w:rPr>
          <w:rFonts w:ascii="Verdana" w:hAnsi="Verdana"/>
          <w:color w:val="000000"/>
          <w:sz w:val="18"/>
          <w:szCs w:val="18"/>
        </w:rPr>
        <w:br/>
        <w:t>3.2. План и прогноз    70</w:t>
      </w:r>
      <w:r>
        <w:rPr>
          <w:rFonts w:ascii="Verdana" w:hAnsi="Verdana"/>
          <w:color w:val="000000"/>
          <w:sz w:val="18"/>
          <w:szCs w:val="18"/>
        </w:rPr>
        <w:br/>
        <w:t>3.3. Процесс планирования    71</w:t>
      </w:r>
      <w:r>
        <w:rPr>
          <w:rFonts w:ascii="Verdana" w:hAnsi="Verdana"/>
          <w:color w:val="000000"/>
          <w:sz w:val="18"/>
          <w:szCs w:val="18"/>
        </w:rPr>
        <w:br/>
        <w:t>3.4. Характеристика методов прогнозирования    74</w:t>
      </w:r>
      <w:r>
        <w:rPr>
          <w:rFonts w:ascii="Verdana" w:hAnsi="Verdana"/>
          <w:color w:val="000000"/>
          <w:sz w:val="18"/>
          <w:szCs w:val="18"/>
        </w:rPr>
        <w:br/>
        <w:t>3.5. Конструирование прогноза    84</w:t>
      </w:r>
      <w:r>
        <w:rPr>
          <w:rFonts w:ascii="Verdana" w:hAnsi="Verdana"/>
          <w:color w:val="000000"/>
          <w:sz w:val="18"/>
          <w:szCs w:val="18"/>
        </w:rPr>
        <w:br/>
        <w:t>3.6. Конструирование графика нагрузки на основе совокупности моделей прогнозирования    86</w:t>
      </w:r>
      <w:r>
        <w:rPr>
          <w:rFonts w:ascii="Verdana" w:hAnsi="Verdana"/>
          <w:color w:val="000000"/>
          <w:sz w:val="18"/>
          <w:szCs w:val="18"/>
        </w:rPr>
        <w:br/>
        <w:t>3.7. Модели прогнозов поправочных коэффициентов к основному прогнозу    88</w:t>
      </w:r>
      <w:r>
        <w:rPr>
          <w:rFonts w:ascii="Verdana" w:hAnsi="Verdana"/>
          <w:color w:val="000000"/>
          <w:sz w:val="18"/>
          <w:szCs w:val="18"/>
        </w:rPr>
        <w:br/>
        <w:t xml:space="preserve">Создание </w:t>
      </w:r>
      <w:proofErr w:type="gramStart"/>
      <w:r>
        <w:rPr>
          <w:rFonts w:ascii="Verdana" w:hAnsi="Verdana"/>
          <w:color w:val="000000"/>
          <w:sz w:val="18"/>
          <w:szCs w:val="18"/>
        </w:rPr>
        <w:t>схемы взаимосвязанных расчетов моделей прогнозирования электропотребления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для периодов от месяца до нескольких лет (пример расчета)    91</w:t>
      </w:r>
      <w:r>
        <w:rPr>
          <w:rFonts w:ascii="Verdana" w:hAnsi="Verdana"/>
          <w:color w:val="000000"/>
          <w:sz w:val="18"/>
          <w:szCs w:val="18"/>
        </w:rPr>
        <w:br/>
        <w:t>Построение временных моделей для параметров мощности (пример расчета)    96</w:t>
      </w:r>
      <w:r>
        <w:rPr>
          <w:rFonts w:ascii="Verdana" w:hAnsi="Verdana"/>
          <w:color w:val="000000"/>
          <w:sz w:val="18"/>
          <w:szCs w:val="18"/>
        </w:rPr>
        <w:br/>
        <w:t>Заключение к главе 3    99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99</w:t>
      </w:r>
      <w:r>
        <w:rPr>
          <w:rFonts w:ascii="Verdana" w:hAnsi="Verdana"/>
          <w:color w:val="000000"/>
          <w:sz w:val="18"/>
          <w:szCs w:val="18"/>
        </w:rPr>
        <w:br/>
        <w:t>Глава 4. ЭКСПЛУАТАЦИОННЫЕ СВОЙСТВА АГРЕГАТОВ И ЭЛЕКТРОСТАНЦИЙ    101</w:t>
      </w:r>
      <w:r>
        <w:rPr>
          <w:rFonts w:ascii="Verdana" w:hAnsi="Verdana"/>
          <w:color w:val="000000"/>
          <w:sz w:val="18"/>
          <w:szCs w:val="18"/>
        </w:rPr>
        <w:br/>
        <w:t>4.1. Технологические схемы электрических станций    101</w:t>
      </w:r>
      <w:r>
        <w:rPr>
          <w:rFonts w:ascii="Verdana" w:hAnsi="Verdana"/>
          <w:color w:val="000000"/>
          <w:sz w:val="18"/>
          <w:szCs w:val="18"/>
        </w:rPr>
        <w:br/>
        <w:t>4.2. Категории мощности агрегатов и электрических станций    106</w:t>
      </w:r>
      <w:r>
        <w:rPr>
          <w:rFonts w:ascii="Verdana" w:hAnsi="Verdana"/>
          <w:color w:val="000000"/>
          <w:sz w:val="18"/>
          <w:szCs w:val="18"/>
        </w:rPr>
        <w:br/>
        <w:t>4.3. Эксплуатационные свойства электростанций    108</w:t>
      </w:r>
      <w:r>
        <w:rPr>
          <w:rFonts w:ascii="Verdana" w:hAnsi="Verdana"/>
          <w:color w:val="000000"/>
          <w:sz w:val="18"/>
          <w:szCs w:val="18"/>
        </w:rPr>
        <w:br/>
        <w:t>4.4. Характеристики агрегатов и электростанций    115</w:t>
      </w:r>
      <w:r>
        <w:rPr>
          <w:rFonts w:ascii="Verdana" w:hAnsi="Verdana"/>
          <w:color w:val="000000"/>
          <w:sz w:val="18"/>
          <w:szCs w:val="18"/>
        </w:rPr>
        <w:br/>
        <w:t>4.5. Энергетические характеристики тепловых электростанций    118</w:t>
      </w:r>
      <w:r>
        <w:rPr>
          <w:rFonts w:ascii="Verdana" w:hAnsi="Verdana"/>
          <w:color w:val="000000"/>
          <w:sz w:val="18"/>
          <w:szCs w:val="18"/>
        </w:rPr>
        <w:br/>
        <w:t>4.6. Способы получения энергетических характеристик    126</w:t>
      </w:r>
      <w:r>
        <w:rPr>
          <w:rFonts w:ascii="Verdana" w:hAnsi="Verdana"/>
          <w:color w:val="000000"/>
          <w:sz w:val="18"/>
          <w:szCs w:val="18"/>
        </w:rPr>
        <w:br/>
        <w:t>4.7. Статистические характеристики станций    130</w:t>
      </w:r>
      <w:r>
        <w:rPr>
          <w:rFonts w:ascii="Verdana" w:hAnsi="Verdana"/>
          <w:color w:val="000000"/>
          <w:sz w:val="18"/>
          <w:szCs w:val="18"/>
        </w:rPr>
        <w:br/>
        <w:t>4.8. Эквивалентные характеристики станций с учетом потерь мощности    131</w:t>
      </w:r>
      <w:r>
        <w:rPr>
          <w:rFonts w:ascii="Verdana" w:hAnsi="Verdana"/>
          <w:color w:val="000000"/>
          <w:sz w:val="18"/>
          <w:szCs w:val="18"/>
        </w:rPr>
        <w:br/>
        <w:t>Заключение по главе 4    132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133</w:t>
      </w:r>
      <w:r>
        <w:rPr>
          <w:rFonts w:ascii="Verdana" w:hAnsi="Verdana"/>
          <w:color w:val="000000"/>
          <w:sz w:val="18"/>
          <w:szCs w:val="18"/>
        </w:rPr>
        <w:br/>
        <w:t>Глава 5. БАЛАНСЫ МОЩНОСТИ И ЭЛЕКТРОЭНЕРГИИ    135</w:t>
      </w:r>
      <w:r>
        <w:rPr>
          <w:rFonts w:ascii="Verdana" w:hAnsi="Verdana"/>
          <w:color w:val="000000"/>
          <w:sz w:val="18"/>
          <w:szCs w:val="18"/>
        </w:rPr>
        <w:br/>
        <w:t>5.1. Балансы мощности и электроэнергии системы    135</w:t>
      </w:r>
      <w:r>
        <w:rPr>
          <w:rFonts w:ascii="Verdana" w:hAnsi="Verdana"/>
          <w:color w:val="000000"/>
          <w:sz w:val="18"/>
          <w:szCs w:val="18"/>
        </w:rPr>
        <w:br/>
        <w:t>5.2. Участие станций в энергетических балансах системы    140</w:t>
      </w:r>
      <w:r>
        <w:rPr>
          <w:rFonts w:ascii="Verdana" w:hAnsi="Verdana"/>
          <w:color w:val="000000"/>
          <w:sz w:val="18"/>
          <w:szCs w:val="18"/>
        </w:rPr>
        <w:br/>
        <w:t>5.3. Особенности составления балансов мощности    144</w:t>
      </w:r>
      <w:r>
        <w:rPr>
          <w:rFonts w:ascii="Verdana" w:hAnsi="Verdana"/>
          <w:color w:val="000000"/>
          <w:sz w:val="18"/>
          <w:szCs w:val="18"/>
        </w:rPr>
        <w:br/>
        <w:t>5.4. Особенности составления баланса электроэнергии    147</w:t>
      </w:r>
      <w:r>
        <w:rPr>
          <w:rFonts w:ascii="Verdana" w:hAnsi="Verdana"/>
          <w:color w:val="000000"/>
          <w:sz w:val="18"/>
          <w:szCs w:val="18"/>
        </w:rPr>
        <w:br/>
        <w:t>5.5. Баланс реактивной мощности    150</w:t>
      </w:r>
      <w:r>
        <w:rPr>
          <w:rFonts w:ascii="Verdana" w:hAnsi="Verdana"/>
          <w:color w:val="000000"/>
          <w:sz w:val="18"/>
          <w:szCs w:val="18"/>
        </w:rPr>
        <w:br/>
        <w:t>5.6. Резервы мощности    151</w:t>
      </w:r>
      <w:r>
        <w:rPr>
          <w:rFonts w:ascii="Verdana" w:hAnsi="Verdana"/>
          <w:color w:val="000000"/>
          <w:sz w:val="18"/>
          <w:szCs w:val="18"/>
        </w:rPr>
        <w:br/>
        <w:t>Выбор и размещение оперативных резервов мощностей энергосистемы (пример расчета)    156</w:t>
      </w:r>
      <w:r>
        <w:rPr>
          <w:rFonts w:ascii="Verdana" w:hAnsi="Verdana"/>
          <w:color w:val="000000"/>
          <w:sz w:val="18"/>
          <w:szCs w:val="18"/>
        </w:rPr>
        <w:br/>
        <w:t>Составление баланса мощности в ЭЭС  (пример расчета)    157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Заключение по главе 5    159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159</w:t>
      </w:r>
      <w:r>
        <w:rPr>
          <w:rFonts w:ascii="Verdana" w:hAnsi="Verdana"/>
          <w:color w:val="000000"/>
          <w:sz w:val="18"/>
          <w:szCs w:val="18"/>
        </w:rPr>
        <w:br/>
        <w:t>Глава 6. ОСОБЕННОСТИ РЕЖИМОВ ГЭС    161</w:t>
      </w:r>
      <w:r>
        <w:rPr>
          <w:rFonts w:ascii="Verdana" w:hAnsi="Verdana"/>
          <w:color w:val="000000"/>
          <w:sz w:val="18"/>
          <w:szCs w:val="18"/>
        </w:rPr>
        <w:br/>
        <w:t>6.1. Особенности режима ГЭС в электроэнергетической системе    161</w:t>
      </w:r>
      <w:r>
        <w:rPr>
          <w:rFonts w:ascii="Verdana" w:hAnsi="Verdana"/>
          <w:color w:val="000000"/>
          <w:sz w:val="18"/>
          <w:szCs w:val="18"/>
        </w:rPr>
        <w:br/>
        <w:t>6.2. Совместная работа нескольких гидростанций в системе    170</w:t>
      </w:r>
      <w:r>
        <w:rPr>
          <w:rFonts w:ascii="Verdana" w:hAnsi="Verdana"/>
          <w:color w:val="000000"/>
          <w:sz w:val="18"/>
          <w:szCs w:val="18"/>
        </w:rPr>
        <w:br/>
        <w:t>6.3. Общая схема расчета суточного баланса мощности гидротепловой ЭЭС    171</w:t>
      </w:r>
      <w:r>
        <w:rPr>
          <w:rFonts w:ascii="Verdana" w:hAnsi="Verdana"/>
          <w:color w:val="000000"/>
          <w:sz w:val="18"/>
          <w:szCs w:val="18"/>
        </w:rPr>
        <w:br/>
        <w:t>6.4. Расчеты долгосрочных режимов выработки электроэнергии ГЭС    172</w:t>
      </w:r>
      <w:r>
        <w:rPr>
          <w:rFonts w:ascii="Verdana" w:hAnsi="Verdana"/>
          <w:color w:val="000000"/>
          <w:sz w:val="18"/>
          <w:szCs w:val="18"/>
        </w:rPr>
        <w:br/>
        <w:t>6.5. Гидроэлектростанции как объект энергетической системы    175</w:t>
      </w:r>
      <w:r>
        <w:rPr>
          <w:rFonts w:ascii="Verdana" w:hAnsi="Verdana"/>
          <w:color w:val="000000"/>
          <w:sz w:val="18"/>
          <w:szCs w:val="18"/>
        </w:rPr>
        <w:br/>
        <w:t>Составление планового энергетического баланса мощности в гидротепловой энергосистеме (пример расчета)    178</w:t>
      </w:r>
      <w:r>
        <w:rPr>
          <w:rFonts w:ascii="Verdana" w:hAnsi="Verdana"/>
          <w:color w:val="000000"/>
          <w:sz w:val="18"/>
          <w:szCs w:val="18"/>
        </w:rPr>
        <w:br/>
        <w:t>Заключение к главе 6    181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182</w:t>
      </w:r>
      <w:r>
        <w:rPr>
          <w:rFonts w:ascii="Verdana" w:hAnsi="Verdana"/>
          <w:color w:val="000000"/>
          <w:sz w:val="18"/>
          <w:szCs w:val="18"/>
        </w:rPr>
        <w:br/>
        <w:t>Глава 7. КАЧЕСТВО ЭЛЕКТРИЧЕСКОЙ ЭНЕРГИИ    183</w:t>
      </w:r>
      <w:r>
        <w:rPr>
          <w:rFonts w:ascii="Verdana" w:hAnsi="Verdana"/>
          <w:color w:val="000000"/>
          <w:sz w:val="18"/>
          <w:szCs w:val="18"/>
        </w:rPr>
        <w:br/>
        <w:t>7.1. Показатели качества электрической энергии    183</w:t>
      </w:r>
      <w:r>
        <w:rPr>
          <w:rFonts w:ascii="Verdana" w:hAnsi="Verdana"/>
          <w:color w:val="000000"/>
          <w:sz w:val="18"/>
          <w:szCs w:val="18"/>
        </w:rPr>
        <w:br/>
        <w:t>7.2. Поддержание качества электрической энергии по частоте    186</w:t>
      </w:r>
      <w:r>
        <w:rPr>
          <w:rFonts w:ascii="Verdana" w:hAnsi="Verdana"/>
          <w:color w:val="000000"/>
          <w:sz w:val="18"/>
          <w:szCs w:val="18"/>
        </w:rPr>
        <w:br/>
        <w:t>7.3. Системы регулирования частоты    188</w:t>
      </w:r>
      <w:r>
        <w:rPr>
          <w:rFonts w:ascii="Verdana" w:hAnsi="Verdana"/>
          <w:color w:val="000000"/>
          <w:sz w:val="18"/>
          <w:szCs w:val="18"/>
        </w:rPr>
        <w:br/>
        <w:t>7.4. Плановое регулирование мощности агрегатов и станций    193</w:t>
      </w:r>
      <w:r>
        <w:rPr>
          <w:rFonts w:ascii="Verdana" w:hAnsi="Verdana"/>
          <w:color w:val="000000"/>
          <w:sz w:val="18"/>
          <w:szCs w:val="18"/>
        </w:rPr>
        <w:br/>
        <w:t>7.5. Регулирование качества электроэнергии по напряжению    194</w:t>
      </w:r>
      <w:r>
        <w:rPr>
          <w:rFonts w:ascii="Verdana" w:hAnsi="Verdana"/>
          <w:color w:val="000000"/>
          <w:sz w:val="18"/>
          <w:szCs w:val="18"/>
        </w:rPr>
        <w:br/>
        <w:t>Параллельная работа электрических станций</w:t>
      </w:r>
      <w:r>
        <w:rPr>
          <w:rFonts w:ascii="Verdana" w:hAnsi="Verdana"/>
          <w:color w:val="000000"/>
          <w:sz w:val="18"/>
          <w:szCs w:val="18"/>
        </w:rPr>
        <w:br/>
        <w:t>и регулирование мощности и частоты системы (пример расчета)    198</w:t>
      </w:r>
      <w:r>
        <w:rPr>
          <w:rFonts w:ascii="Verdana" w:hAnsi="Verdana"/>
          <w:color w:val="000000"/>
          <w:sz w:val="18"/>
          <w:szCs w:val="18"/>
        </w:rPr>
        <w:br/>
        <w:t>Заключение по главе 7    199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200</w:t>
      </w:r>
      <w:r>
        <w:rPr>
          <w:rFonts w:ascii="Verdana" w:hAnsi="Verdana"/>
          <w:color w:val="000000"/>
          <w:sz w:val="18"/>
          <w:szCs w:val="18"/>
        </w:rPr>
        <w:br/>
        <w:t>Раздел 2. ОПТИМИЗАЦИЯ РЕЖИМОВ ЭЛЕКТРИЧЕСКИХ СТАНЦИЙ И ЭНЕРГОСИСТЕМ    201</w:t>
      </w:r>
      <w:r>
        <w:rPr>
          <w:rFonts w:ascii="Verdana" w:hAnsi="Verdana"/>
          <w:color w:val="000000"/>
          <w:sz w:val="18"/>
          <w:szCs w:val="18"/>
        </w:rPr>
        <w:br/>
        <w:t>Глава 8. ТЕОРЕТИЧЕСКИЕ ОСНОВЫ УПРАВЛЕНИЯ РЕЖИМАМИ ЭЛЕКТРОЭНЕРГЕТИЧЕСКИХ СИСТЕМ    203</w:t>
      </w:r>
      <w:r>
        <w:rPr>
          <w:rFonts w:ascii="Verdana" w:hAnsi="Verdana"/>
          <w:color w:val="000000"/>
          <w:sz w:val="18"/>
          <w:szCs w:val="18"/>
        </w:rPr>
        <w:br/>
        <w:t>8.1. Базовые положения теории решения задач управления режимами    203</w:t>
      </w:r>
      <w:r>
        <w:rPr>
          <w:rFonts w:ascii="Verdana" w:hAnsi="Verdana"/>
          <w:color w:val="000000"/>
          <w:sz w:val="18"/>
          <w:szCs w:val="18"/>
        </w:rPr>
        <w:br/>
        <w:t>8.2. Принципы методологических основ управления    208</w:t>
      </w:r>
      <w:r>
        <w:rPr>
          <w:rFonts w:ascii="Verdana" w:hAnsi="Verdana"/>
          <w:color w:val="000000"/>
          <w:sz w:val="18"/>
          <w:szCs w:val="18"/>
        </w:rPr>
        <w:br/>
        <w:t>8.3. Системы в энергетике    211</w:t>
      </w:r>
      <w:r>
        <w:rPr>
          <w:rFonts w:ascii="Verdana" w:hAnsi="Verdana"/>
          <w:color w:val="000000"/>
          <w:sz w:val="18"/>
          <w:szCs w:val="18"/>
        </w:rPr>
        <w:br/>
        <w:t>Заключение    213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213</w:t>
      </w:r>
      <w:r>
        <w:rPr>
          <w:rFonts w:ascii="Verdana" w:hAnsi="Verdana"/>
          <w:color w:val="000000"/>
          <w:sz w:val="18"/>
          <w:szCs w:val="18"/>
        </w:rPr>
        <w:br/>
        <w:t>Глава 9. ОСНОВЫ ОПТИМИЗАЦИИ РЕЖИМОВ    215</w:t>
      </w:r>
      <w:r>
        <w:rPr>
          <w:rFonts w:ascii="Verdana" w:hAnsi="Verdana"/>
          <w:color w:val="000000"/>
          <w:sz w:val="18"/>
          <w:szCs w:val="18"/>
        </w:rPr>
        <w:br/>
        <w:t>9.1. Оптимальное управление режимами    215</w:t>
      </w:r>
      <w:r>
        <w:rPr>
          <w:rFonts w:ascii="Verdana" w:hAnsi="Verdana"/>
          <w:color w:val="000000"/>
          <w:sz w:val="18"/>
          <w:szCs w:val="18"/>
        </w:rPr>
        <w:br/>
        <w:t>9.2. Математическая формулировка задач оптимизации    218</w:t>
      </w:r>
      <w:r>
        <w:rPr>
          <w:rFonts w:ascii="Verdana" w:hAnsi="Verdana"/>
          <w:color w:val="000000"/>
          <w:sz w:val="18"/>
          <w:szCs w:val="18"/>
        </w:rPr>
        <w:br/>
        <w:t>9.3. Методы нелинейного программирования    221</w:t>
      </w:r>
      <w:r>
        <w:rPr>
          <w:rFonts w:ascii="Verdana" w:hAnsi="Verdana"/>
          <w:color w:val="000000"/>
          <w:sz w:val="18"/>
          <w:szCs w:val="18"/>
        </w:rPr>
        <w:br/>
        <w:t>9.4. Градиентный метод    223</w:t>
      </w:r>
      <w:r>
        <w:rPr>
          <w:rFonts w:ascii="Verdana" w:hAnsi="Verdana"/>
          <w:color w:val="000000"/>
          <w:sz w:val="18"/>
          <w:szCs w:val="18"/>
        </w:rPr>
        <w:br/>
        <w:t>9.5. Метод неопределенных множителей Лагранжа    227</w:t>
      </w:r>
      <w:r>
        <w:rPr>
          <w:rFonts w:ascii="Verdana" w:hAnsi="Verdana"/>
          <w:color w:val="000000"/>
          <w:sz w:val="18"/>
          <w:szCs w:val="18"/>
        </w:rPr>
        <w:br/>
        <w:t>9.6. Эффективность управления    229</w:t>
      </w:r>
      <w:r>
        <w:rPr>
          <w:rFonts w:ascii="Verdana" w:hAnsi="Verdana"/>
          <w:color w:val="000000"/>
          <w:sz w:val="18"/>
          <w:szCs w:val="18"/>
        </w:rPr>
        <w:br/>
        <w:t>9.7. Научные принципы решения задач оптимизации режимов    231</w:t>
      </w:r>
      <w:r>
        <w:rPr>
          <w:rFonts w:ascii="Verdana" w:hAnsi="Verdana"/>
          <w:color w:val="000000"/>
          <w:sz w:val="18"/>
          <w:szCs w:val="18"/>
        </w:rPr>
        <w:br/>
        <w:t>9.8. Информационное моделирование режимных задач    233</w:t>
      </w:r>
      <w:r>
        <w:rPr>
          <w:rFonts w:ascii="Verdana" w:hAnsi="Verdana"/>
          <w:color w:val="000000"/>
          <w:sz w:val="18"/>
          <w:szCs w:val="18"/>
        </w:rPr>
        <w:br/>
        <w:t>9.9. Задачи и модели оптимизации режимов    237</w:t>
      </w:r>
      <w:r>
        <w:rPr>
          <w:rFonts w:ascii="Verdana" w:hAnsi="Verdana"/>
          <w:color w:val="000000"/>
          <w:sz w:val="18"/>
          <w:szCs w:val="18"/>
        </w:rPr>
        <w:br/>
        <w:t>Заключение по главе 9    242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243</w:t>
      </w:r>
      <w:r>
        <w:rPr>
          <w:rFonts w:ascii="Verdana" w:hAnsi="Verdana"/>
          <w:color w:val="000000"/>
          <w:sz w:val="18"/>
          <w:szCs w:val="18"/>
        </w:rPr>
        <w:br/>
        <w:t>Глава 10. НАИВЫГОДНЕЙШЕЕ РАСПРЕДЕЛЕНИЕ НАГРУЗКИ ПОТРЕБИТЕЛЕЙ В ЭНЕРГОСИСТЕМЕ    245</w:t>
      </w:r>
      <w:r>
        <w:rPr>
          <w:rFonts w:ascii="Verdana" w:hAnsi="Verdana"/>
          <w:color w:val="000000"/>
          <w:sz w:val="18"/>
          <w:szCs w:val="18"/>
        </w:rPr>
        <w:br/>
        <w:t>10.1. Задачи оптимального распределения нагрузки    245</w:t>
      </w:r>
      <w:r>
        <w:rPr>
          <w:rFonts w:ascii="Verdana" w:hAnsi="Verdana"/>
          <w:color w:val="000000"/>
          <w:sz w:val="18"/>
          <w:szCs w:val="18"/>
        </w:rPr>
        <w:br/>
        <w:t>10.2. Оптимальное распределение нагрузки между ТЭС в тепловой энергосистеме    246</w:t>
      </w:r>
      <w:r>
        <w:rPr>
          <w:rFonts w:ascii="Verdana" w:hAnsi="Verdana"/>
          <w:color w:val="000000"/>
          <w:sz w:val="18"/>
          <w:szCs w:val="18"/>
        </w:rPr>
        <w:br/>
        <w:t>10.3. Распределение нагрузки в энергосистеме с ГЭС и ТЭС    251</w:t>
      </w:r>
      <w:r>
        <w:rPr>
          <w:rFonts w:ascii="Verdana" w:hAnsi="Verdana"/>
          <w:color w:val="000000"/>
          <w:sz w:val="18"/>
          <w:szCs w:val="18"/>
        </w:rPr>
        <w:br/>
        <w:t>10.4. Распределение нагрузки между агрегатами станций    257</w:t>
      </w:r>
      <w:r>
        <w:rPr>
          <w:rFonts w:ascii="Verdana" w:hAnsi="Verdana"/>
          <w:color w:val="000000"/>
          <w:sz w:val="18"/>
          <w:szCs w:val="18"/>
        </w:rPr>
        <w:br/>
        <w:t>10.5. Распределение реактивных нагрузок    260</w:t>
      </w:r>
      <w:r>
        <w:rPr>
          <w:rFonts w:ascii="Verdana" w:hAnsi="Verdana"/>
          <w:color w:val="000000"/>
          <w:sz w:val="18"/>
          <w:szCs w:val="18"/>
        </w:rPr>
        <w:br/>
        <w:t xml:space="preserve">10.6. </w:t>
      </w:r>
      <w:proofErr w:type="gramStart"/>
      <w:r>
        <w:rPr>
          <w:rFonts w:ascii="Verdana" w:hAnsi="Verdana"/>
          <w:color w:val="000000"/>
          <w:sz w:val="18"/>
          <w:szCs w:val="18"/>
        </w:rPr>
        <w:t>Реализация распределения нагрузки при эксплуатации электростанций и энергосистем    262</w:t>
      </w:r>
      <w:r>
        <w:rPr>
          <w:rFonts w:ascii="Verdana" w:hAnsi="Verdana"/>
          <w:color w:val="000000"/>
          <w:sz w:val="18"/>
          <w:szCs w:val="18"/>
        </w:rPr>
        <w:br/>
        <w:t>Распределение активной мощности между электрическими станциями методом равенства относительных приростов (пример расчета)    264</w:t>
      </w:r>
      <w:r>
        <w:rPr>
          <w:rFonts w:ascii="Verdana" w:hAnsi="Verdana"/>
          <w:color w:val="000000"/>
          <w:sz w:val="18"/>
          <w:szCs w:val="18"/>
        </w:rPr>
        <w:br/>
        <w:t>Распределение активной мощности между электрическими станциями методом равенства относительных приростов с учетом потерь мощности в сетях (пример расчета)    266</w:t>
      </w:r>
      <w:r>
        <w:rPr>
          <w:rFonts w:ascii="Verdana" w:hAnsi="Verdana"/>
          <w:color w:val="000000"/>
          <w:sz w:val="18"/>
          <w:szCs w:val="18"/>
        </w:rPr>
        <w:br/>
        <w:t>Распределение активной мощности между электрическими станциями методом приведенного градиента (пример расчета)    268</w:t>
      </w:r>
      <w:r>
        <w:rPr>
          <w:rFonts w:ascii="Verdana" w:hAnsi="Verdana"/>
          <w:color w:val="000000"/>
          <w:sz w:val="18"/>
          <w:szCs w:val="18"/>
        </w:rPr>
        <w:br/>
        <w:t>Заключение по главе 10    271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Вопросы для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самопроверки    271</w:t>
      </w:r>
      <w:r>
        <w:rPr>
          <w:rFonts w:ascii="Verdana" w:hAnsi="Verdana"/>
          <w:color w:val="000000"/>
          <w:sz w:val="18"/>
          <w:szCs w:val="18"/>
        </w:rPr>
        <w:br/>
        <w:t>Глава 11. ОПТИМИЗАЦИЯ РЕЖИМОВ СИСТЕМЫ С УЧЕТОМ ЭЛЕКТРИЧЕСКИХ СЕТЕЙ    273</w:t>
      </w:r>
      <w:r>
        <w:rPr>
          <w:rFonts w:ascii="Verdana" w:hAnsi="Verdana"/>
          <w:color w:val="000000"/>
          <w:sz w:val="18"/>
          <w:szCs w:val="18"/>
        </w:rPr>
        <w:br/>
        <w:t>11.1. Учет режима электрических сетей при решении общесистемных задач оптимизации режимов    273</w:t>
      </w:r>
      <w:r>
        <w:rPr>
          <w:rFonts w:ascii="Verdana" w:hAnsi="Verdana"/>
          <w:color w:val="000000"/>
          <w:sz w:val="18"/>
          <w:szCs w:val="18"/>
        </w:rPr>
        <w:br/>
        <w:t>11.2. Упрощенный алгоритм оптимизации режима энергосистемы    276</w:t>
      </w:r>
      <w:r>
        <w:rPr>
          <w:rFonts w:ascii="Verdana" w:hAnsi="Verdana"/>
          <w:color w:val="000000"/>
          <w:sz w:val="18"/>
          <w:szCs w:val="18"/>
        </w:rPr>
        <w:br/>
        <w:t>11.3. Использование принципа адресных расчетов    279</w:t>
      </w:r>
      <w:r>
        <w:rPr>
          <w:rFonts w:ascii="Verdana" w:hAnsi="Verdana"/>
          <w:color w:val="000000"/>
          <w:sz w:val="18"/>
          <w:szCs w:val="18"/>
        </w:rPr>
        <w:br/>
        <w:t>11.4. Эквивалентная электрическая схема    286</w:t>
      </w:r>
      <w:r>
        <w:rPr>
          <w:rFonts w:ascii="Verdana" w:hAnsi="Verdana"/>
          <w:color w:val="000000"/>
          <w:sz w:val="18"/>
          <w:szCs w:val="18"/>
        </w:rPr>
        <w:br/>
        <w:t>Адресные расчеты потоков мощности  (пример расчета)    287</w:t>
      </w:r>
      <w:r>
        <w:rPr>
          <w:rFonts w:ascii="Verdana" w:hAnsi="Verdana"/>
          <w:color w:val="000000"/>
          <w:sz w:val="18"/>
          <w:szCs w:val="18"/>
        </w:rPr>
        <w:br/>
        <w:t>Заключение по главе 11    291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291</w:t>
      </w:r>
      <w:r>
        <w:rPr>
          <w:rFonts w:ascii="Verdana" w:hAnsi="Verdana"/>
          <w:color w:val="000000"/>
          <w:sz w:val="18"/>
          <w:szCs w:val="18"/>
        </w:rPr>
        <w:br/>
        <w:t>Глава 12. ОПТИМАЛЬНЫЕ ЭКВИВАЛЕНТНЫЕ ХАРАКТЕРИСТИКИ    293</w:t>
      </w:r>
      <w:r>
        <w:rPr>
          <w:rFonts w:ascii="Verdana" w:hAnsi="Verdana"/>
          <w:color w:val="000000"/>
          <w:sz w:val="18"/>
          <w:szCs w:val="18"/>
        </w:rPr>
        <w:br/>
        <w:t>12.1. Эквивалентные характеристики электростанций    293</w:t>
      </w:r>
      <w:r>
        <w:rPr>
          <w:rFonts w:ascii="Verdana" w:hAnsi="Verdana"/>
          <w:color w:val="000000"/>
          <w:sz w:val="18"/>
          <w:szCs w:val="18"/>
        </w:rPr>
        <w:br/>
        <w:t>12.2. Энергетические характеристики станции с одинаковыми агрегатами    294</w:t>
      </w:r>
      <w:r>
        <w:rPr>
          <w:rFonts w:ascii="Verdana" w:hAnsi="Verdana"/>
          <w:color w:val="000000"/>
          <w:sz w:val="18"/>
          <w:szCs w:val="18"/>
        </w:rPr>
        <w:br/>
        <w:t>12.3. Построение эквивалентных характеристик станции методом динамического программирования    296</w:t>
      </w:r>
      <w:r>
        <w:rPr>
          <w:rFonts w:ascii="Verdana" w:hAnsi="Verdana"/>
          <w:color w:val="000000"/>
          <w:sz w:val="18"/>
          <w:szCs w:val="18"/>
        </w:rPr>
        <w:br/>
        <w:t>12.4. Построение эквивалентных характеристик станции при заданном составе работающих агрегатов    300</w:t>
      </w:r>
      <w:r>
        <w:rPr>
          <w:rFonts w:ascii="Verdana" w:hAnsi="Verdana"/>
          <w:color w:val="000000"/>
          <w:sz w:val="18"/>
          <w:szCs w:val="18"/>
        </w:rPr>
        <w:br/>
        <w:t>12.5. Эквивалентные характеристики ТЭС    304</w:t>
      </w:r>
      <w:r>
        <w:rPr>
          <w:rFonts w:ascii="Verdana" w:hAnsi="Verdana"/>
          <w:color w:val="000000"/>
          <w:sz w:val="18"/>
          <w:szCs w:val="18"/>
        </w:rPr>
        <w:br/>
        <w:t xml:space="preserve">12.6.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Среднеинтервальные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характеристики    307</w:t>
      </w:r>
      <w:r>
        <w:rPr>
          <w:rFonts w:ascii="Verdana" w:hAnsi="Verdana"/>
          <w:color w:val="000000"/>
          <w:sz w:val="18"/>
          <w:szCs w:val="18"/>
        </w:rPr>
        <w:br/>
        <w:t>Построение характеристики станции методом</w:t>
      </w:r>
      <w:r>
        <w:rPr>
          <w:rFonts w:ascii="Verdana" w:hAnsi="Verdana"/>
          <w:color w:val="000000"/>
          <w:sz w:val="18"/>
          <w:szCs w:val="18"/>
        </w:rPr>
        <w:br/>
        <w:t>динамического программирования (пример расчета)    308</w:t>
      </w:r>
      <w:r>
        <w:rPr>
          <w:rFonts w:ascii="Verdana" w:hAnsi="Verdana"/>
          <w:color w:val="000000"/>
          <w:sz w:val="18"/>
          <w:szCs w:val="18"/>
        </w:rPr>
        <w:br/>
        <w:t>Заключение по главе 12    311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311</w:t>
      </w:r>
      <w:r>
        <w:rPr>
          <w:rFonts w:ascii="Verdana" w:hAnsi="Verdana"/>
          <w:color w:val="000000"/>
          <w:sz w:val="18"/>
          <w:szCs w:val="18"/>
        </w:rPr>
        <w:br/>
        <w:t>Глава 13. ВЫБОР СОСТАВА АГРЕГАТОВ ЭНЕРГОСИСТЕМЫ    313</w:t>
      </w:r>
      <w:r>
        <w:rPr>
          <w:rFonts w:ascii="Verdana" w:hAnsi="Verdana"/>
          <w:color w:val="000000"/>
          <w:sz w:val="18"/>
          <w:szCs w:val="18"/>
        </w:rPr>
        <w:br/>
        <w:t>13.1. Характеристика задачи    313</w:t>
      </w:r>
      <w:r>
        <w:rPr>
          <w:rFonts w:ascii="Verdana" w:hAnsi="Verdana"/>
          <w:color w:val="000000"/>
          <w:sz w:val="18"/>
          <w:szCs w:val="18"/>
        </w:rPr>
        <w:br/>
        <w:t>13.2. Выбор состава агрегатов в тепловой энергосистеме    318</w:t>
      </w:r>
      <w:r>
        <w:rPr>
          <w:rFonts w:ascii="Verdana" w:hAnsi="Verdana"/>
          <w:color w:val="000000"/>
          <w:sz w:val="18"/>
          <w:szCs w:val="18"/>
        </w:rPr>
        <w:br/>
        <w:t>13.3. Внутристанционная оптимизация режима ГЭС    320</w:t>
      </w:r>
      <w:r>
        <w:rPr>
          <w:rFonts w:ascii="Verdana" w:hAnsi="Verdana"/>
          <w:color w:val="000000"/>
          <w:sz w:val="18"/>
          <w:szCs w:val="18"/>
        </w:rPr>
        <w:br/>
        <w:t>13.4. Библиотека эквивалентных характеристик ТЭС    324</w:t>
      </w:r>
      <w:r>
        <w:rPr>
          <w:rFonts w:ascii="Verdana" w:hAnsi="Verdana"/>
          <w:color w:val="000000"/>
          <w:sz w:val="18"/>
          <w:szCs w:val="18"/>
        </w:rPr>
        <w:br/>
        <w:t>Выбор состава работающих агрегатов ГЭС с использованием метода направленного перебора вариантов (пример расчета)    325</w:t>
      </w:r>
      <w:r>
        <w:rPr>
          <w:rFonts w:ascii="Verdana" w:hAnsi="Verdana"/>
          <w:color w:val="000000"/>
          <w:sz w:val="18"/>
          <w:szCs w:val="18"/>
        </w:rPr>
        <w:br/>
        <w:t>Заключение по главе 13    328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328</w:t>
      </w:r>
      <w:r>
        <w:rPr>
          <w:rFonts w:ascii="Verdana" w:hAnsi="Verdana"/>
          <w:color w:val="000000"/>
          <w:sz w:val="18"/>
          <w:szCs w:val="18"/>
        </w:rPr>
        <w:br/>
        <w:t>Глава 14. ОПТИМИЗАЦИЯ ДЛИТЕЛЬНЫХ РЕЖИМОВ ГЭС    329</w:t>
      </w:r>
      <w:r>
        <w:rPr>
          <w:rFonts w:ascii="Verdana" w:hAnsi="Verdana"/>
          <w:color w:val="000000"/>
          <w:sz w:val="18"/>
          <w:szCs w:val="18"/>
        </w:rPr>
        <w:br/>
        <w:t>14.1. Долгосрочная оптимизация режимов    329</w:t>
      </w:r>
      <w:r>
        <w:rPr>
          <w:rFonts w:ascii="Verdana" w:hAnsi="Verdana"/>
          <w:color w:val="000000"/>
          <w:sz w:val="18"/>
          <w:szCs w:val="18"/>
        </w:rPr>
        <w:br/>
        <w:t>14.2. Математическая модель оптимизации режима водохранилища одиночной ГЭС с использованием градиентного метода    331</w:t>
      </w:r>
      <w:r>
        <w:rPr>
          <w:rFonts w:ascii="Verdana" w:hAnsi="Verdana"/>
          <w:color w:val="000000"/>
          <w:sz w:val="18"/>
          <w:szCs w:val="18"/>
        </w:rPr>
        <w:br/>
        <w:t>14.3. Последовательная корректировка длительного режима водохранилища    339</w:t>
      </w:r>
      <w:r>
        <w:rPr>
          <w:rFonts w:ascii="Verdana" w:hAnsi="Verdana"/>
          <w:color w:val="000000"/>
          <w:sz w:val="18"/>
          <w:szCs w:val="18"/>
        </w:rPr>
        <w:br/>
        <w:t>Заключение по главе 14    341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342</w:t>
      </w:r>
      <w:r>
        <w:rPr>
          <w:rFonts w:ascii="Verdana" w:hAnsi="Verdana"/>
          <w:color w:val="000000"/>
          <w:sz w:val="18"/>
          <w:szCs w:val="18"/>
        </w:rPr>
        <w:br/>
        <w:t>Глава 15. ИСПОЛЬЗОВАНИЕ ВЫЧИСЛИТЕЛЬНЫХ СИСТЕМ ПРИ РЕШЕНИИ РЕЖИМНЫХ ЗАДАЧ В ЭЛЕКТРОЭНЕРГЕТИЧЕСКИХ СИСТЕМАХ    343</w:t>
      </w:r>
      <w:r>
        <w:rPr>
          <w:rFonts w:ascii="Verdana" w:hAnsi="Verdana"/>
          <w:color w:val="000000"/>
          <w:sz w:val="18"/>
          <w:szCs w:val="18"/>
        </w:rPr>
        <w:br/>
        <w:t>15.1. Компьютерные системы и их возможности    343</w:t>
      </w:r>
      <w:r>
        <w:rPr>
          <w:rFonts w:ascii="Verdana" w:hAnsi="Verdana"/>
          <w:color w:val="000000"/>
          <w:sz w:val="18"/>
          <w:szCs w:val="18"/>
        </w:rPr>
        <w:br/>
        <w:t>15.2. Вычислительные системы расчета режимов ЭЭС</w:t>
      </w:r>
      <w:r>
        <w:rPr>
          <w:rFonts w:ascii="Verdana" w:hAnsi="Verdana"/>
          <w:color w:val="000000"/>
          <w:sz w:val="18"/>
          <w:szCs w:val="18"/>
        </w:rPr>
        <w:br/>
        <w:t>c интеллектуальными возможностями    346</w:t>
      </w:r>
      <w:r>
        <w:rPr>
          <w:rFonts w:ascii="Verdana" w:hAnsi="Verdana"/>
          <w:color w:val="000000"/>
          <w:sz w:val="18"/>
          <w:szCs w:val="18"/>
        </w:rPr>
        <w:br/>
        <w:t>15.3. Инновационные возможности определения алгоритмической схемы решения режимных задач    348</w:t>
      </w:r>
      <w:r>
        <w:rPr>
          <w:rFonts w:ascii="Verdana" w:hAnsi="Verdana"/>
          <w:color w:val="000000"/>
          <w:sz w:val="18"/>
          <w:szCs w:val="18"/>
        </w:rPr>
        <w:br/>
        <w:t>15.4. Интерактивный режим прогнозирования оперативного графика нагрузки    351</w:t>
      </w:r>
      <w:r>
        <w:rPr>
          <w:rFonts w:ascii="Verdana" w:hAnsi="Verdana"/>
          <w:color w:val="000000"/>
          <w:sz w:val="18"/>
          <w:szCs w:val="18"/>
        </w:rPr>
        <w:br/>
        <w:t>15.5. Основные положения разработки информационного блока для перспективных расчетов энергетических балансов    354</w:t>
      </w:r>
      <w:r>
        <w:rPr>
          <w:rFonts w:ascii="Verdana" w:hAnsi="Verdana"/>
          <w:color w:val="000000"/>
          <w:sz w:val="18"/>
          <w:szCs w:val="18"/>
        </w:rPr>
        <w:br/>
        <w:t>Заключение к главе 15    358</w:t>
      </w:r>
      <w:r>
        <w:rPr>
          <w:rFonts w:ascii="Verdana" w:hAnsi="Verdana"/>
          <w:color w:val="000000"/>
          <w:sz w:val="18"/>
          <w:szCs w:val="18"/>
        </w:rPr>
        <w:br/>
        <w:t>Заключение    359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361</w:t>
      </w:r>
      <w:r>
        <w:rPr>
          <w:rFonts w:ascii="Verdana" w:hAnsi="Verdana"/>
          <w:color w:val="000000"/>
          <w:sz w:val="18"/>
          <w:szCs w:val="18"/>
        </w:rPr>
        <w:br/>
        <w:t>Приложения    363</w:t>
      </w:r>
      <w:r>
        <w:rPr>
          <w:rFonts w:ascii="Verdana" w:hAnsi="Verdana"/>
          <w:color w:val="000000"/>
          <w:sz w:val="18"/>
          <w:szCs w:val="18"/>
        </w:rPr>
        <w:br/>
        <w:t>Приложение 1. Оперативное планирование режимов ЭЭС (пример расчета)    365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387</w:t>
      </w:r>
      <w:r>
        <w:rPr>
          <w:rFonts w:ascii="Verdana" w:hAnsi="Verdana"/>
          <w:color w:val="000000"/>
          <w:sz w:val="18"/>
          <w:szCs w:val="18"/>
        </w:rPr>
        <w:br/>
        <w:t>Приложение 2. Состояние энергетики России    388</w:t>
      </w:r>
      <w:r>
        <w:rPr>
          <w:rFonts w:ascii="Verdana" w:hAnsi="Verdana"/>
          <w:color w:val="000000"/>
          <w:sz w:val="18"/>
          <w:szCs w:val="18"/>
        </w:rPr>
        <w:br/>
        <w:t>Глоссарий    397</w:t>
      </w:r>
      <w:bookmarkStart w:id="0" w:name="_GoBack"/>
      <w:bookmarkEnd w:id="0"/>
    </w:p>
    <w:sectPr w:rsidR="002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52040"/>
    <w:rsid w:val="002D53DA"/>
    <w:rsid w:val="003A112E"/>
    <w:rsid w:val="004A0077"/>
    <w:rsid w:val="0068728B"/>
    <w:rsid w:val="007412AC"/>
    <w:rsid w:val="008F7305"/>
    <w:rsid w:val="00BE16D9"/>
    <w:rsid w:val="00D718EB"/>
    <w:rsid w:val="00E60A3B"/>
    <w:rsid w:val="00E96B43"/>
    <w:rsid w:val="00F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11</cp:revision>
  <dcterms:created xsi:type="dcterms:W3CDTF">2018-02-08T08:50:00Z</dcterms:created>
  <dcterms:modified xsi:type="dcterms:W3CDTF">2018-02-09T02:29:00Z</dcterms:modified>
</cp:coreProperties>
</file>