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B1" w:rsidRDefault="00E438F7"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Оглавление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Предисловие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Сведения об авторах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1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Введение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История развития хроматографии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Основное оборудование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Дополнительная литература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2. Основные принципы высокоэффективной жидкостной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хроматографии (ВЭЖХ)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Теория хроматографии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Коэффициент удерживания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Время удерживания и удерживаемый объем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Показатель селективности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Влияние температуры на время удерживания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Сообщение параметров, характеризующих степень удерживания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Эффективность колонки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Разрешающая способность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Форма пиков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Химическая связь и полярность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Основы химии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Правило октета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Электронная структура и валентность  </w:t>
      </w:r>
      <w:r>
        <w:rPr>
          <w:rFonts w:ascii="Open Sans" w:hAnsi="Open Sans"/>
          <w:color w:val="333333"/>
          <w:sz w:val="21"/>
          <w:szCs w:val="21"/>
        </w:rPr>
        <w:br/>
      </w:r>
      <w:proofErr w:type="spellStart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Внутримолекулярые</w:t>
      </w:r>
      <w:proofErr w:type="spellEnd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силы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Межмолекулярные силы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Суммарное воздействие межмолекулярных сил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Полярность веществ и растворимость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Сводка ключевых моментов 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Вопросы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3. Подготовка подвижной фазы, пользование буферными растворами и подготовка образцов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Подготовка подвижной фазы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Фильтрация </w:t>
      </w:r>
      <w:r>
        <w:rPr>
          <w:rFonts w:ascii="Open Sans" w:hAnsi="Open Sans"/>
          <w:color w:val="333333"/>
          <w:sz w:val="21"/>
          <w:szCs w:val="21"/>
        </w:rPr>
        <w:br/>
      </w:r>
      <w:proofErr w:type="spellStart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Дегазирование</w:t>
      </w:r>
      <w:proofErr w:type="spellEnd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Компоненты составной подвижной фазы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Буферные растворы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Константы диссоциации (</w:t>
      </w:r>
      <w:proofErr w:type="spellStart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pKa</w:t>
      </w:r>
      <w:proofErr w:type="spellEnd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) кислот и оснований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Выбор и подготовка буферных растворов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Подготовка образцов и стандартов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Методы подготовки образцов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Осаждение белков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Способы экстрагирования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Разбавление образца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Подготовка и разбавление контрольного стандарта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Введение образца; пользование автоматическими пробоотборниками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Сводка ключевых моментов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Вопросы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4. Виды разделения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Введение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ВЭЖХ разделение на колонках с обращенной фазой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Ионообменная хроматография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lastRenderedPageBreak/>
        <w:t>ВЭЖХ разделение на колонках с обычной фазой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Сводка ключевых моментов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Вопросы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5. Системы обнаружения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Введение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Теоретические основы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Связывающие и разрыхляющие молекулярные </w:t>
      </w:r>
      <w:proofErr w:type="spellStart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орбитали</w:t>
      </w:r>
      <w:proofErr w:type="spellEnd"/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Детектор, регистрирующий поглощение света в ультрафиолетовой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и (или) видимой областях спектра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Электрохимические детекторы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Амперометрические детекторы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Масс-спектрометрия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Источник ионов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Анализатор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Тандемная масс-спектрометрия (МС/МС)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Регистрация и усиление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Вывод результатов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Сводка ключевых моментов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Вопросы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6. Разработка метода ВЭЖХ разделения на колонках с обращенной фазой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Введение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Состав образца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Какие растворители вероятнее всего подойдут для растворения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интересующего вещества (с учетом полярности)?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 помощью какой колонки выполнять разделение?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Выбор подвижной фазы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Автоматическая разработка метода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Стратегия разработки метода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Рабочий пример разработки метода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Сводка ключевых моментов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Состав образца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Выбор колонки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Выбор подвижной фазы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7. Пригодность системы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Введение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Пригодность системы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Эксплуатационная эффективность системы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Пригодность </w:t>
      </w:r>
      <w:proofErr w:type="spellStart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хроматографической</w:t>
      </w:r>
      <w:proofErr w:type="spellEnd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системы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8. Квалификация, аттестация и проверка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Введение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Правила получения надежных результатов аналитических измерений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Оценка недостоверности измерений, источников ошибок и важность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статистического анализа данных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Квалификация прибора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Аттестация метода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Введение и процедуры аттестации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Протокол аттестации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Элементы аттестации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Проверка метода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Сводка ключевых моментов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Вопросы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lastRenderedPageBreak/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9. Системы контроля качества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Введение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К чему сводится контроль качества?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Внедрение системы гарантии качества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Как образом мы можем гарантировать качество работы наших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лабораторий?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Система менеджмента качества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Аккредитация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Проведение аудиторских проверок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Сводка ключевых моментов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10. Проблемы, возникающие при получении разделений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с помощью ВЭЖХ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Введение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Набор инструментов и запасных частей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Профилактическое обслуживание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Уход за колонкой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Хранение колонок </w:t>
      </w:r>
      <w:r>
        <w:rPr>
          <w:rFonts w:ascii="Open Sans" w:hAnsi="Open Sans"/>
          <w:color w:val="333333"/>
          <w:sz w:val="21"/>
          <w:szCs w:val="21"/>
        </w:rPr>
        <w:br/>
      </w:r>
      <w:proofErr w:type="spellStart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Регенерирование</w:t>
      </w:r>
      <w:proofErr w:type="spellEnd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колонок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Сводка ключевых моментов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Глава 11. Решение прикладных задач в областях судебной медицины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b/>
          <w:bCs/>
          <w:color w:val="333333"/>
          <w:sz w:val="21"/>
          <w:szCs w:val="21"/>
          <w:shd w:val="clear" w:color="auto" w:fill="FFFFFF"/>
        </w:rPr>
        <w:t>и криминалистики с помощью ВЭЖХ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Введение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Анализ наркотиков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Введение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Способы обора проб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Способы гомогенизации образцов и экстрагирования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Используемые методы анализа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Анализ лекарственных средств с помощью высокоэффективной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жидкостной хроматографии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Токсикологический анализ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Введение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Способы отбора проб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Используемые методы анализа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Примеры использования ВЭЖХ для выполнения токсикологического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анализа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Анализ красителей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Введение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Типы образцов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Используемые методы анализа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Применение ВЭЖХ при анализе красителей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Анализ взрывчатых веществ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Введение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Типы образцов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Используемые методы 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Применение ВЭЖХ для анализа образцов взрывчатых веществ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Пищевые продукты и загрязнители окружающей среды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Красители типа </w:t>
      </w:r>
      <w:proofErr w:type="spellStart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судан</w:t>
      </w:r>
      <w:proofErr w:type="spellEnd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красны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Содержание меламина в продуктах детского молочного питания</w:t>
      </w:r>
      <w:r>
        <w:rPr>
          <w:rFonts w:ascii="Open Sans" w:hAnsi="Open Sans"/>
          <w:color w:val="333333"/>
          <w:sz w:val="21"/>
          <w:szCs w:val="21"/>
        </w:rPr>
        <w:br/>
      </w:r>
      <w:proofErr w:type="spellStart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lastRenderedPageBreak/>
        <w:t>Полиароматические</w:t>
      </w:r>
      <w:proofErr w:type="spellEnd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углеводороды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Пестициды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Словарь терминов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Примечания и пояснения, добавленные редактором</w:t>
      </w:r>
      <w:bookmarkStart w:id="0" w:name="_GoBack"/>
      <w:bookmarkEnd w:id="0"/>
    </w:p>
    <w:sectPr w:rsidR="0088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F7"/>
    <w:rsid w:val="008871B1"/>
    <w:rsid w:val="00E4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EF40E-C72C-4E6B-9A35-EB4A1092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Ягелло Олег Игоревич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</cp:revision>
  <dcterms:created xsi:type="dcterms:W3CDTF">2021-08-10T09:45:00Z</dcterms:created>
  <dcterms:modified xsi:type="dcterms:W3CDTF">2021-08-10T09:45:00Z</dcterms:modified>
</cp:coreProperties>
</file>