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line="300" w:lineRule="exact"/>
        <w:ind w:left="0" w:firstLine="0"/>
      </w:pPr>
      <w:bookmarkStart w:id="0" w:name="bookmark0"/>
      <w:r>
        <w:rPr>
          <w:rStyle w:val="CharStyle5"/>
          <w:b/>
          <w:bCs/>
        </w:rPr>
        <w:t>Оглавление</w:t>
      </w:r>
      <w:bookmarkEnd w:id="0"/>
    </w:p>
    <w:p>
      <w:pPr>
        <w:pStyle w:val="Style9"/>
        <w:tabs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1"/>
        </w:rPr>
        <w:t>Введение</w:t>
        <w:tab/>
        <w:t>3</w:t>
      </w:r>
    </w:p>
    <w:p>
      <w:pPr>
        <w:pStyle w:val="Style9"/>
        <w:tabs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1"/>
        </w:rPr>
        <w:t>Глава 1. Пролог</w:t>
        <w:tab/>
        <w:t>7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1"/>
        </w:rPr>
        <w:t>Глава 2. Становление полной структуры</w:t>
      </w:r>
    </w:p>
    <w:p>
      <w:pPr>
        <w:pStyle w:val="Style9"/>
        <w:tabs>
          <w:tab w:leader="dot" w:pos="678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11"/>
        </w:rPr>
        <w:t>нефтепромыслового хозяйства Грозного (1833-1914 гг.)</w:t>
        <w:tab/>
        <w:t>16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Зарождение нефтяного дела на Тереке и Сунже</w:t>
        <w:tab/>
        <w:t>16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Старогрозненские нефтяные промыслы (1893 г.)</w:t>
        <w:tab/>
        <w:t>22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Новогрозненский нефтяной район</w:t>
        <w:tab/>
        <w:t>27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Ударное канатное бурение (грозненское)</w:t>
        <w:tab/>
        <w:t>32</w:t>
      </w:r>
    </w:p>
    <w:p>
      <w:pPr>
        <w:pStyle w:val="Style9"/>
        <w:numPr>
          <w:ilvl w:val="0"/>
          <w:numId w:val="1"/>
        </w:numPr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Вращательное бурение «Дэвис-Каликс»</w:t>
      </w:r>
    </w:p>
    <w:p>
      <w:pPr>
        <w:pStyle w:val="Style9"/>
        <w:tabs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с промывкой забоя скважины водой</w:t>
        <w:tab/>
        <w:t>38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Тартание скважин желонками</w:t>
        <w:tab/>
        <w:t>41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Поршневое тартание</w:t>
        <w:tab/>
        <w:t>54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Обзор нефтяных промыслов Грозного за 1907 г</w:t>
        <w:tab/>
        <w:t>61</w:t>
      </w:r>
    </w:p>
    <w:p>
      <w:pPr>
        <w:pStyle w:val="Style9"/>
        <w:numPr>
          <w:ilvl w:val="0"/>
          <w:numId w:val="1"/>
        </w:numPr>
        <w:tabs>
          <w:tab w:leader="none" w:pos="51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Грозненские нефтяные промыслы в 1914 г</w:t>
        <w:tab/>
        <w:t>63</w:t>
      </w:r>
    </w:p>
    <w:p>
      <w:pPr>
        <w:pStyle w:val="Style9"/>
        <w:numPr>
          <w:ilvl w:val="0"/>
          <w:numId w:val="1"/>
        </w:numPr>
        <w:tabs>
          <w:tab w:leader="none" w:pos="62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Трубопроводный транспорт нефти</w:t>
        <w:tab/>
        <w:t>68</w:t>
      </w:r>
    </w:p>
    <w:p>
      <w:pPr>
        <w:pStyle w:val="Style9"/>
        <w:numPr>
          <w:ilvl w:val="0"/>
          <w:numId w:val="1"/>
        </w:numPr>
        <w:tabs>
          <w:tab w:leader="none" w:pos="627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Транспорт нефтяных продуктов по железной дороге</w:t>
        <w:tab/>
        <w:t>78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4"/>
          <w:b/>
          <w:bCs/>
        </w:rPr>
        <w:t>Глава 3. Индустриализация и количественный рост внедряемых технологий, объемов добычи нефти, реконструкция грозненской нефтяной</w:t>
      </w:r>
    </w:p>
    <w:p>
      <w:pPr>
        <w:pStyle w:val="Style12"/>
        <w:tabs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4"/>
          <w:b/>
          <w:bCs/>
        </w:rPr>
        <w:t>промышленности (1915-1940 гг.)</w:t>
      </w:r>
      <w:r>
        <w:rPr>
          <w:rStyle w:val="CharStyle15"/>
          <w:b w:val="0"/>
          <w:bCs w:val="0"/>
        </w:rPr>
        <w:tab/>
        <w:t>86</w:t>
      </w:r>
    </w:p>
    <w:p>
      <w:pPr>
        <w:pStyle w:val="Style9"/>
        <w:numPr>
          <w:ilvl w:val="0"/>
          <w:numId w:val="3"/>
        </w:numPr>
        <w:tabs>
          <w:tab w:leader="none" w:pos="512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Соленая Балка</w:t>
        <w:tab/>
        <w:t>86</w:t>
      </w:r>
    </w:p>
    <w:p>
      <w:pPr>
        <w:pStyle w:val="Style9"/>
        <w:numPr>
          <w:ilvl w:val="0"/>
          <w:numId w:val="3"/>
        </w:numPr>
        <w:tabs>
          <w:tab w:leader="none" w:pos="512" w:val="left"/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Вознесенское месторождение</w:t>
        <w:tab/>
        <w:t>88</w:t>
      </w:r>
    </w:p>
    <w:p>
      <w:pPr>
        <w:pStyle w:val="Style9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Грозненские нефтяные</w:t>
      </w:r>
    </w:p>
    <w:p>
      <w:pPr>
        <w:pStyle w:val="Style9"/>
        <w:tabs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промыслы перед национализацией</w:t>
        <w:tab/>
        <w:t>88</w:t>
      </w:r>
    </w:p>
    <w:p>
      <w:pPr>
        <w:pStyle w:val="Style9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Грозненский нефтяной район после</w:t>
      </w:r>
    </w:p>
    <w:p>
      <w:pPr>
        <w:pStyle w:val="Style9"/>
        <w:tabs>
          <w:tab w:leader="dot" w:pos="7062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национализации. Восстановление и реконструкция</w:t>
        <w:tab/>
        <w:t>99</w:t>
      </w:r>
    </w:p>
    <w:p>
      <w:pPr>
        <w:pStyle w:val="Style9"/>
        <w:numPr>
          <w:ilvl w:val="0"/>
          <w:numId w:val="3"/>
        </w:numPr>
        <w:tabs>
          <w:tab w:leader="none" w:pos="512" w:val="left"/>
          <w:tab w:leader="dot" w:pos="671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Нефтепродуктопровод Грозный - Туапсе</w:t>
        <w:tab/>
        <w:t>131</w:t>
      </w:r>
    </w:p>
    <w:p>
      <w:pPr>
        <w:pStyle w:val="Style9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Эксплуатация скважин глубокими</w:t>
      </w:r>
    </w:p>
    <w:p>
      <w:pPr>
        <w:pStyle w:val="Style9"/>
        <w:tabs>
          <w:tab w:leader="dot" w:pos="671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насосами на Грозненских нефтяных промыслах</w:t>
        <w:tab/>
        <w:t>137</w:t>
      </w:r>
    </w:p>
    <w:p>
      <w:pPr>
        <w:pStyle w:val="Style9"/>
        <w:numPr>
          <w:ilvl w:val="0"/>
          <w:numId w:val="3"/>
        </w:numPr>
        <w:tabs>
          <w:tab w:leader="none" w:pos="512" w:val="left"/>
          <w:tab w:leader="dot" w:pos="671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Нефтяные промыслы Грозного в 30-е гг. XX в</w:t>
        <w:tab/>
        <w:t>161</w:t>
      </w:r>
    </w:p>
    <w:p>
      <w:pPr>
        <w:pStyle w:val="Style9"/>
        <w:numPr>
          <w:ilvl w:val="0"/>
          <w:numId w:val="3"/>
        </w:numPr>
        <w:tabs>
          <w:tab w:leader="none" w:pos="512" w:val="left"/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Малгобекское месторождение</w:t>
        <w:tab/>
        <w:t>177</w:t>
      </w:r>
    </w:p>
    <w:p>
      <w:pPr>
        <w:pStyle w:val="Style9"/>
        <w:numPr>
          <w:ilvl w:val="0"/>
          <w:numId w:val="3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Электрическая разведка</w:t>
      </w:r>
    </w:p>
    <w:p>
      <w:pPr>
        <w:pStyle w:val="Style9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нефтяных месторождений в СССР</w:t>
        <w:tab/>
        <w:t>182</w:t>
      </w:r>
    </w:p>
    <w:p>
      <w:pPr>
        <w:pStyle w:val="Style9"/>
        <w:numPr>
          <w:ilvl w:val="0"/>
          <w:numId w:val="3"/>
        </w:numPr>
        <w:tabs>
          <w:tab w:leader="none" w:pos="62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Опытная штольня</w:t>
      </w:r>
    </w:p>
    <w:p>
      <w:pPr>
        <w:pStyle w:val="Style9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Старогрозненского нефтяного района</w:t>
        <w:tab/>
        <w:t>193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4"/>
          <w:b/>
          <w:bCs/>
        </w:rPr>
        <w:t>Глава 4. Совершенствование сложившихся технологий и увеличение объемов добычи</w:t>
      </w:r>
    </w:p>
    <w:p>
      <w:pPr>
        <w:pStyle w:val="Style12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4"/>
          <w:b/>
          <w:bCs/>
        </w:rPr>
        <w:t>нефти (1940 и последующие годы)</w:t>
      </w:r>
      <w:r>
        <w:rPr>
          <w:rStyle w:val="CharStyle15"/>
          <w:b w:val="0"/>
          <w:bCs w:val="0"/>
        </w:rPr>
        <w:tab/>
        <w:t>205</w:t>
      </w:r>
    </w:p>
    <w:p>
      <w:pPr>
        <w:pStyle w:val="Style9"/>
        <w:numPr>
          <w:ilvl w:val="0"/>
          <w:numId w:val="5"/>
        </w:numPr>
        <w:tabs>
          <w:tab w:leader="none" w:pos="522" w:val="left"/>
          <w:tab w:leader="dot" w:pos="6714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Нефтяные промыслы Грозного в 40-е гг. (1941-1950 гг.)</w:t>
        <w:tab/>
        <w:t>205</w:t>
      </w:r>
    </w:p>
    <w:p>
      <w:pPr>
        <w:pStyle w:val="Style9"/>
        <w:numPr>
          <w:ilvl w:val="0"/>
          <w:numId w:val="5"/>
        </w:numPr>
        <w:tabs>
          <w:tab w:leader="none" w:pos="522" w:val="left"/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Таш-Кала (Ташкала)</w:t>
        <w:tab/>
        <w:t>213</w:t>
      </w:r>
    </w:p>
    <w:p>
      <w:pPr>
        <w:pStyle w:val="Style9"/>
        <w:numPr>
          <w:ilvl w:val="0"/>
          <w:numId w:val="5"/>
        </w:numPr>
        <w:tabs>
          <w:tab w:leader="none" w:pos="522" w:val="left"/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Нефтяные промыслы в 50-е гг. XX в</w:t>
        <w:tab/>
        <w:t>215</w:t>
      </w:r>
    </w:p>
    <w:p>
      <w:pPr>
        <w:pStyle w:val="Style9"/>
        <w:numPr>
          <w:ilvl w:val="0"/>
          <w:numId w:val="5"/>
        </w:numPr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Вторичная разработка</w:t>
      </w:r>
    </w:p>
    <w:p>
      <w:pPr>
        <w:pStyle w:val="Style9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нефтяных месторождений Грознефти</w:t>
        <w:tab/>
        <w:t>225</w:t>
      </w:r>
    </w:p>
    <w:p>
      <w:pPr>
        <w:pStyle w:val="Style9"/>
        <w:numPr>
          <w:ilvl w:val="0"/>
          <w:numId w:val="5"/>
        </w:numPr>
        <w:tabs>
          <w:tab w:leader="none" w:pos="522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Организационная структура Грозненской</w:t>
      </w:r>
    </w:p>
    <w:p>
      <w:pPr>
        <w:pStyle w:val="Style9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 xml:space="preserve">нефтяной промышленности в разные годы </w:t>
        <w:tab/>
        <w:t>231</w:t>
      </w:r>
    </w:p>
    <w:p>
      <w:pPr>
        <w:pStyle w:val="Style9"/>
        <w:numPr>
          <w:ilvl w:val="0"/>
          <w:numId w:val="5"/>
        </w:numPr>
        <w:tabs>
          <w:tab w:leader="none" w:pos="522" w:val="left"/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6" w:lineRule="exact"/>
        <w:ind w:left="0" w:firstLine="0"/>
      </w:pPr>
      <w:r>
        <w:rPr>
          <w:rStyle w:val="CharStyle11"/>
        </w:rPr>
        <w:t>Нефтяное дело и экология</w:t>
        <w:tab/>
        <w:t>233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4"/>
          <w:b/>
          <w:bCs/>
        </w:rPr>
        <w:t>Глава 5. Возникновение и развитие нефте- и газоперерабатывающих заводов</w:t>
      </w:r>
    </w:p>
    <w:p>
      <w:pPr>
        <w:pStyle w:val="Style12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4"/>
          <w:b/>
          <w:bCs/>
        </w:rPr>
        <w:t>на Северном Кавказе (1823-1993 гг.)</w:t>
      </w:r>
      <w:r>
        <w:rPr>
          <w:rStyle w:val="CharStyle15"/>
          <w:b w:val="0"/>
          <w:bCs w:val="0"/>
        </w:rPr>
        <w:tab/>
        <w:t>237</w:t>
      </w:r>
    </w:p>
    <w:p>
      <w:pPr>
        <w:pStyle w:val="Style9"/>
        <w:numPr>
          <w:ilvl w:val="0"/>
          <w:numId w:val="7"/>
        </w:numPr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Начало нефтеперегонного дела</w:t>
      </w:r>
    </w:p>
    <w:p>
      <w:pPr>
        <w:pStyle w:val="Style9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на Северном Кавказе</w:t>
        <w:tab/>
        <w:t>237</w:t>
      </w:r>
    </w:p>
    <w:p>
      <w:pPr>
        <w:pStyle w:val="Style9"/>
        <w:numPr>
          <w:ilvl w:val="0"/>
          <w:numId w:val="7"/>
        </w:numPr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Фанагорийский нефтеперегонный</w:t>
      </w:r>
    </w:p>
    <w:p>
      <w:pPr>
        <w:pStyle w:val="Style9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завод А.Н. Новосильцева</w:t>
        <w:tab/>
        <w:t>245</w:t>
      </w:r>
    </w:p>
    <w:p>
      <w:pPr>
        <w:pStyle w:val="Style9"/>
        <w:numPr>
          <w:ilvl w:val="0"/>
          <w:numId w:val="7"/>
        </w:numPr>
        <w:tabs>
          <w:tab w:leader="none" w:pos="517" w:val="left"/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 xml:space="preserve">Нефтеперегонные заводы после национализации </w:t>
        <w:tab/>
        <w:t>256</w:t>
      </w:r>
    </w:p>
    <w:p>
      <w:pPr>
        <w:pStyle w:val="Style9"/>
        <w:numPr>
          <w:ilvl w:val="0"/>
          <w:numId w:val="7"/>
        </w:numPr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Грозненский нефтяной научно-исследовательский</w:t>
      </w:r>
    </w:p>
    <w:p>
      <w:pPr>
        <w:pStyle w:val="Style9"/>
        <w:tabs>
          <w:tab w:leader="dot" w:pos="7064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41" w:lineRule="exact"/>
        <w:ind w:left="0" w:firstLine="0"/>
      </w:pPr>
      <w:r>
        <w:rPr>
          <w:rStyle w:val="CharStyle11"/>
        </w:rPr>
        <w:t>институт (ГрозНИИ) имени И.В. Косиора</w:t>
        <w:tab/>
        <w:t>266</w:t>
      </w:r>
      <w:r>
        <w:fldChar w:fldCharType="end"/>
      </w:r>
    </w:p>
    <w:p>
      <w:pPr>
        <w:pStyle w:val="Style16"/>
        <w:numPr>
          <w:ilvl w:val="0"/>
          <w:numId w:val="7"/>
        </w:numPr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rStyle w:val="CharStyle18"/>
        </w:rPr>
        <w:t>Утилизация попутного газа</w:t>
      </w:r>
    </w:p>
    <w:p>
      <w:pPr>
        <w:pStyle w:val="Style9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36" w:lineRule="exact"/>
        <w:ind w:left="0" w:firstLine="0"/>
      </w:pPr>
      <w:r>
        <w:fldChar w:fldCharType="begin"/>
        <w:instrText xml:space="preserve"> TOC \o "1-5" \h \z </w:instrText>
        <w:fldChar w:fldCharType="separate"/>
      </w:r>
      <w:r>
        <w:rPr>
          <w:rStyle w:val="CharStyle11"/>
        </w:rPr>
        <w:t>на Грозненских нефтяных промыслах</w:t>
        <w:tab/>
        <w:t>273</w:t>
      </w:r>
    </w:p>
    <w:p>
      <w:pPr>
        <w:pStyle w:val="Style9"/>
        <w:numPr>
          <w:ilvl w:val="0"/>
          <w:numId w:val="7"/>
        </w:numPr>
        <w:tabs>
          <w:tab w:leader="none" w:pos="517" w:val="left"/>
        </w:tabs>
        <w:widowControl w:val="0"/>
        <w:keepNext w:val="0"/>
        <w:keepLines w:val="0"/>
        <w:shd w:val="clear" w:color="auto" w:fill="auto"/>
        <w:bidi w:val="0"/>
        <w:jc w:val="left"/>
        <w:spacing w:line="336" w:lineRule="exact"/>
        <w:ind w:left="0" w:firstLine="0"/>
      </w:pPr>
      <w:r>
        <w:rPr>
          <w:rStyle w:val="CharStyle11"/>
        </w:rPr>
        <w:t>Хроника строительства</w:t>
      </w:r>
    </w:p>
    <w:p>
      <w:pPr>
        <w:pStyle w:val="Style9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336" w:lineRule="exact"/>
        <w:ind w:left="0" w:firstLine="0"/>
      </w:pPr>
      <w:r>
        <w:rPr>
          <w:rStyle w:val="CharStyle11"/>
        </w:rPr>
        <w:t>нефте-газоперерабатывающих заводов</w:t>
        <w:tab/>
        <w:t>283</w:t>
      </w:r>
    </w:p>
    <w:p>
      <w:pPr>
        <w:pStyle w:val="Style12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600" w:lineRule="exact"/>
        <w:ind w:left="0" w:firstLine="0"/>
      </w:pPr>
      <w:r>
        <w:rPr>
          <w:rStyle w:val="CharStyle14"/>
          <w:b/>
          <w:bCs/>
        </w:rPr>
        <w:t>Глава 6. Грозненский нефтяной институт</w:t>
        <w:tab/>
      </w:r>
      <w:r>
        <w:rPr>
          <w:rStyle w:val="CharStyle15"/>
          <w:b w:val="0"/>
          <w:bCs w:val="0"/>
        </w:rPr>
        <w:t>286</w:t>
      </w:r>
    </w:p>
    <w:p>
      <w:pPr>
        <w:pStyle w:val="Style12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600" w:lineRule="exact"/>
        <w:ind w:left="0" w:firstLine="0"/>
      </w:pPr>
      <w:r>
        <w:rPr>
          <w:rStyle w:val="CharStyle14"/>
          <w:b/>
          <w:bCs/>
        </w:rPr>
        <w:t>Заключение</w:t>
        <w:tab/>
      </w:r>
      <w:r>
        <w:rPr>
          <w:rStyle w:val="CharStyle15"/>
          <w:b w:val="0"/>
          <w:bCs w:val="0"/>
        </w:rPr>
        <w:t>305</w:t>
      </w:r>
    </w:p>
    <w:p>
      <w:pPr>
        <w:pStyle w:val="Style12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600" w:lineRule="exact"/>
        <w:ind w:left="0" w:firstLine="0"/>
      </w:pPr>
      <w:r>
        <w:rPr>
          <w:rStyle w:val="CharStyle14"/>
          <w:b/>
          <w:bCs/>
        </w:rPr>
        <w:t>Приложение 1. Перечень источников</w:t>
        <w:tab/>
      </w:r>
      <w:r>
        <w:rPr>
          <w:rStyle w:val="CharStyle15"/>
          <w:b w:val="0"/>
          <w:bCs w:val="0"/>
        </w:rPr>
        <w:t>309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line="600" w:lineRule="exact"/>
        <w:ind w:left="0" w:firstLine="0"/>
      </w:pPr>
      <w:r>
        <w:rPr>
          <w:rStyle w:val="CharStyle14"/>
          <w:b/>
          <w:bCs/>
        </w:rPr>
        <w:t>Приложение 2. Хронология развития</w:t>
      </w:r>
    </w:p>
    <w:p>
      <w:pPr>
        <w:pStyle w:val="Style12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600" w:lineRule="exact"/>
        <w:ind w:left="0" w:firstLine="0"/>
      </w:pPr>
      <w:r>
        <w:rPr>
          <w:rStyle w:val="CharStyle14"/>
          <w:b/>
          <w:bCs/>
        </w:rPr>
        <w:t>Грозненской нефтяной промышленности</w:t>
        <w:tab/>
      </w:r>
      <w:r>
        <w:rPr>
          <w:rStyle w:val="CharStyle15"/>
          <w:b w:val="0"/>
          <w:bCs w:val="0"/>
        </w:rPr>
        <w:t>315</w:t>
      </w:r>
    </w:p>
    <w:p>
      <w:pPr>
        <w:pStyle w:val="Style12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600" w:lineRule="exact"/>
        <w:ind w:left="0" w:firstLine="0"/>
      </w:pPr>
      <w:r>
        <w:rPr>
          <w:rStyle w:val="CharStyle14"/>
          <w:b/>
          <w:bCs/>
        </w:rPr>
        <w:t>Приложение 3. Примечания</w:t>
        <w:tab/>
      </w:r>
      <w:r>
        <w:rPr>
          <w:rStyle w:val="CharStyle15"/>
          <w:b w:val="0"/>
          <w:bCs w:val="0"/>
        </w:rPr>
        <w:t>336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line="600" w:lineRule="exact"/>
        <w:ind w:left="0" w:firstLine="0"/>
      </w:pPr>
      <w:r>
        <w:rPr>
          <w:rStyle w:val="CharStyle14"/>
          <w:b/>
          <w:bCs/>
        </w:rPr>
        <w:t>Приложение 4. Из старых газет,</w:t>
      </w:r>
    </w:p>
    <w:p>
      <w:pPr>
        <w:pStyle w:val="Style12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14"/>
          <w:b/>
          <w:bCs/>
        </w:rPr>
        <w:t>приказов и других документов</w:t>
        <w:tab/>
      </w:r>
      <w:r>
        <w:rPr>
          <w:rStyle w:val="CharStyle15"/>
          <w:b w:val="0"/>
          <w:bCs w:val="0"/>
        </w:rPr>
        <w:t>360</w:t>
      </w:r>
    </w:p>
    <w:p>
      <w:pPr>
        <w:pStyle w:val="Style12"/>
        <w:tabs>
          <w:tab w:leader="dot" w:pos="7063" w:val="right"/>
        </w:tabs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rStyle w:val="CharStyle14"/>
          <w:b/>
          <w:bCs/>
        </w:rPr>
        <w:t>Список использованных источников</w:t>
        <w:tab/>
      </w:r>
      <w:r>
        <w:rPr>
          <w:rStyle w:val="CharStyle15"/>
          <w:b w:val="0"/>
          <w:bCs w:val="0"/>
        </w:rPr>
        <w:t>365</w:t>
      </w:r>
      <w:r>
        <w:fldChar w:fldCharType="end"/>
      </w:r>
    </w:p>
    <w:sectPr>
      <w:footerReference w:type="even" r:id="rId5"/>
      <w:footerReference w:type="default" r:id="rId6"/>
      <w:footnotePr>
        <w:pos w:val="pageBottom"/>
        <w:numFmt w:val="decimal"/>
        <w:numRestart w:val="continuous"/>
      </w:footnotePr>
      <w:pgSz w:w="11909" w:h="16834"/>
      <w:pgMar w:top="1430" w:left="1440" w:right="1440" w:bottom="1430" w:header="0" w:footer="3" w:gutter="0"/>
      <w:rtlGutter w:val="0"/>
      <w:cols w:space="720"/>
      <w:pgNumType w:start="381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7.7pt;margin-top:802.25pt;width:15.35pt;height:7.4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464.5pt;margin-top:802.25pt;width:14.4pt;height:7.4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5">
    <w:name w:val="Заголовок №1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8">
    <w:name w:val="Колонтитул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главлени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главление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Оглавление (2)_"/>
    <w:basedOn w:val="DefaultParagraphFont"/>
    <w:link w:val="Style12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">
    <w:name w:val="Оглавление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главление (2) + 12 pt,Не 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Основной текст (2)"/>
    <w:basedOn w:val="CharStyle1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">
    <w:name w:val="Оглавление"/>
    <w:basedOn w:val="Normal"/>
    <w:link w:val="CharStyle10"/>
    <w:pPr>
      <w:widowControl w:val="0"/>
      <w:shd w:val="clear" w:color="auto" w:fill="FFFFFF"/>
      <w:jc w:val="both"/>
      <w:spacing w:line="61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главление (2)"/>
    <w:basedOn w:val="Normal"/>
    <w:link w:val="CharStyle13"/>
    <w:pPr>
      <w:widowControl w:val="0"/>
      <w:shd w:val="clear" w:color="auto" w:fill="FFFFFF"/>
      <w:spacing w:line="307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both"/>
      <w:spacing w:line="336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Obl-Djafarov.indd</dc:title>
  <dc:subject/>
  <dc:creator>vignatenko</dc:creator>
  <cp:keywords/>
</cp:coreProperties>
</file>