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FE6651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Введение    7</w:t>
      </w:r>
      <w:r>
        <w:rPr>
          <w:rFonts w:ascii="Verdana" w:hAnsi="Verdana"/>
          <w:color w:val="000000"/>
          <w:sz w:val="18"/>
          <w:szCs w:val="18"/>
        </w:rPr>
        <w:br/>
        <w:t>ГЛАВА 1. ЭЛЕКТРОМАГНИТНЫЕ ПОЛЯ И УНИВЕРСАЛЬНЫЕ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КАСКАДНЫЕ СХЕМЫ ЗАМЕЩЕНИЯ. ОСНОВНЫЕ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ПОНЯТИЯ    11</w:t>
      </w:r>
      <w:r>
        <w:rPr>
          <w:rFonts w:ascii="Verdana" w:hAnsi="Verdana"/>
          <w:color w:val="000000"/>
          <w:sz w:val="18"/>
          <w:szCs w:val="18"/>
        </w:rPr>
        <w:br/>
        <w:t>   1.1. Уравнения классической электродинамики    11</w:t>
      </w:r>
      <w:r>
        <w:rPr>
          <w:rFonts w:ascii="Verdana" w:hAnsi="Verdana"/>
          <w:color w:val="000000"/>
          <w:sz w:val="18"/>
          <w:szCs w:val="18"/>
        </w:rPr>
        <w:br/>
        <w:t xml:space="preserve">   1.2. Теорема и вектор </w:t>
      </w:r>
      <w:proofErr w:type="spellStart"/>
      <w:r>
        <w:rPr>
          <w:rFonts w:ascii="Verdana" w:hAnsi="Verdana"/>
          <w:color w:val="000000"/>
          <w:sz w:val="18"/>
          <w:szCs w:val="18"/>
        </w:rPr>
        <w:t>Пойнтинга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синусоидальном</w:t>
      </w:r>
      <w:r>
        <w:rPr>
          <w:rFonts w:ascii="Verdana" w:hAnsi="Verdana"/>
          <w:color w:val="000000"/>
          <w:sz w:val="18"/>
          <w:szCs w:val="18"/>
        </w:rPr>
        <w:br/>
        <w:t>           электромагнитном поле    19</w:t>
      </w:r>
      <w:r>
        <w:rPr>
          <w:rFonts w:ascii="Verdana" w:hAnsi="Verdana"/>
          <w:color w:val="000000"/>
          <w:sz w:val="18"/>
          <w:szCs w:val="18"/>
        </w:rPr>
        <w:br/>
        <w:t>ГЛАВА 2. ПРИНЦИПЫ СИНТЕЗА НЕЛИНЕЙНЫХ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ЭЛЕКТРОМАГНИТНЫХ КАСКАДНЫХ СХЕМ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ЗАМЕЩЕНИЯ ТОКОНЕСУЩИХ ПРОВОДНИКОВ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В УСТРОЙСТВАХ ЭЛЕКТРОНАГРЕВА    23</w:t>
      </w:r>
      <w:r>
        <w:rPr>
          <w:rFonts w:ascii="Verdana" w:hAnsi="Verdana"/>
          <w:color w:val="000000"/>
          <w:sz w:val="18"/>
          <w:szCs w:val="18"/>
        </w:rPr>
        <w:br/>
        <w:t>   2.1. Электромагнитные поля в кусочно-однородных средах    24</w:t>
      </w:r>
      <w:r>
        <w:rPr>
          <w:rFonts w:ascii="Verdana" w:hAnsi="Verdana"/>
          <w:color w:val="000000"/>
          <w:sz w:val="18"/>
          <w:szCs w:val="18"/>
        </w:rPr>
        <w:br/>
        <w:t>   2.2. Типовое нелинейное E–H-звено и каскадная схема</w:t>
      </w:r>
      <w:r>
        <w:rPr>
          <w:rFonts w:ascii="Verdana" w:hAnsi="Verdana"/>
          <w:color w:val="000000"/>
          <w:sz w:val="18"/>
          <w:szCs w:val="18"/>
        </w:rPr>
        <w:br/>
        <w:t>          замещения проводника прямоугольного сечения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в устройствах </w:t>
      </w:r>
      <w:proofErr w:type="spellStart"/>
      <w:r>
        <w:rPr>
          <w:rFonts w:ascii="Verdana" w:hAnsi="Verdana"/>
          <w:color w:val="000000"/>
          <w:sz w:val="18"/>
          <w:szCs w:val="18"/>
        </w:rPr>
        <w:t>электроконтактного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нагрева    27</w:t>
      </w:r>
      <w:r>
        <w:rPr>
          <w:rFonts w:ascii="Verdana" w:hAnsi="Verdana"/>
          <w:color w:val="000000"/>
          <w:sz w:val="18"/>
          <w:szCs w:val="18"/>
        </w:rPr>
        <w:br/>
        <w:t>      2.2.1. Постановка задачи и алгоритм ее решения    27</w:t>
      </w:r>
      <w:r>
        <w:rPr>
          <w:rFonts w:ascii="Verdana" w:hAnsi="Verdana"/>
          <w:color w:val="000000"/>
          <w:sz w:val="18"/>
          <w:szCs w:val="18"/>
        </w:rPr>
        <w:br/>
        <w:t>      2.2.2. Реализация алгоритма решения    29</w:t>
      </w:r>
      <w:r>
        <w:rPr>
          <w:rFonts w:ascii="Verdana" w:hAnsi="Verdana"/>
          <w:color w:val="000000"/>
          <w:sz w:val="18"/>
          <w:szCs w:val="18"/>
        </w:rPr>
        <w:br/>
        <w:t>      2.2.3. Сравнительный анализ численного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и аналитического расчетов поля    37</w:t>
      </w:r>
      <w:r>
        <w:rPr>
          <w:rFonts w:ascii="Verdana" w:hAnsi="Verdana"/>
          <w:color w:val="000000"/>
          <w:sz w:val="18"/>
          <w:szCs w:val="18"/>
        </w:rPr>
        <w:br/>
        <w:t>   2.3. Типовое нелинейное E–H-звено и каскадная схема</w:t>
      </w:r>
      <w:r>
        <w:rPr>
          <w:rFonts w:ascii="Verdana" w:hAnsi="Verdana"/>
          <w:color w:val="000000"/>
          <w:sz w:val="18"/>
          <w:szCs w:val="18"/>
        </w:rPr>
        <w:br/>
        <w:t>          замещения проводника прямоугольного сечения</w:t>
      </w:r>
      <w:r>
        <w:rPr>
          <w:rFonts w:ascii="Verdana" w:hAnsi="Verdana"/>
          <w:color w:val="000000"/>
          <w:sz w:val="18"/>
          <w:szCs w:val="18"/>
        </w:rPr>
        <w:br/>
        <w:t>          в устройствах индукционного нагрева    42</w:t>
      </w:r>
      <w:r>
        <w:rPr>
          <w:rFonts w:ascii="Verdana" w:hAnsi="Verdana"/>
          <w:color w:val="000000"/>
          <w:sz w:val="18"/>
          <w:szCs w:val="18"/>
        </w:rPr>
        <w:br/>
        <w:t>      2.3.1. Постановка задачи    42</w:t>
      </w:r>
      <w:r>
        <w:rPr>
          <w:rFonts w:ascii="Verdana" w:hAnsi="Verdana"/>
          <w:color w:val="000000"/>
          <w:sz w:val="18"/>
          <w:szCs w:val="18"/>
        </w:rPr>
        <w:br/>
        <w:t>     2.3.2. Реализация алгоритма решения    43</w:t>
      </w:r>
      <w:r>
        <w:rPr>
          <w:rFonts w:ascii="Verdana" w:hAnsi="Verdana"/>
          <w:color w:val="000000"/>
          <w:sz w:val="18"/>
          <w:szCs w:val="18"/>
        </w:rPr>
        <w:br/>
        <w:t>     2.3.3. Сравнительный анализ численного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 и аналитического расчетов поля    48</w:t>
      </w:r>
      <w:r>
        <w:rPr>
          <w:rFonts w:ascii="Verdana" w:hAnsi="Verdana"/>
          <w:color w:val="000000"/>
          <w:sz w:val="18"/>
          <w:szCs w:val="18"/>
        </w:rPr>
        <w:br/>
        <w:t>   2.4. Типовые нелинейные E–H-звенья и каскадная</w:t>
      </w:r>
      <w:r>
        <w:rPr>
          <w:rFonts w:ascii="Verdana" w:hAnsi="Verdana"/>
          <w:color w:val="000000"/>
          <w:sz w:val="18"/>
          <w:szCs w:val="18"/>
        </w:rPr>
        <w:br/>
        <w:t>          схема замещения проводника круглого сечения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в устройствах </w:t>
      </w:r>
      <w:proofErr w:type="spellStart"/>
      <w:r>
        <w:rPr>
          <w:rFonts w:ascii="Verdana" w:hAnsi="Verdana"/>
          <w:color w:val="000000"/>
          <w:sz w:val="18"/>
          <w:szCs w:val="18"/>
        </w:rPr>
        <w:t>электроконтактного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нагрева    52</w:t>
      </w:r>
      <w:r>
        <w:rPr>
          <w:rFonts w:ascii="Verdana" w:hAnsi="Verdana"/>
          <w:color w:val="000000"/>
          <w:sz w:val="18"/>
          <w:szCs w:val="18"/>
        </w:rPr>
        <w:br/>
        <w:t>      2.4.1. Постановка задачи и алгоритм ее решения    52</w:t>
      </w:r>
      <w:r>
        <w:rPr>
          <w:rFonts w:ascii="Verdana" w:hAnsi="Verdana"/>
          <w:color w:val="000000"/>
          <w:sz w:val="18"/>
          <w:szCs w:val="18"/>
        </w:rPr>
        <w:br/>
        <w:t>      2.4.2. Решение уравнения Гельмгольца и параметры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схемы замещения на базе функций Бесселя    56</w:t>
      </w:r>
      <w:r>
        <w:rPr>
          <w:rFonts w:ascii="Verdana" w:hAnsi="Verdana"/>
          <w:color w:val="000000"/>
          <w:sz w:val="18"/>
          <w:szCs w:val="18"/>
        </w:rPr>
        <w:br/>
        <w:t>      2.4.3. Решение уравнения Гельмгольца и параметры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схемы замещения на базе функций Ганкеля    60</w:t>
      </w:r>
      <w:r>
        <w:rPr>
          <w:rFonts w:ascii="Verdana" w:hAnsi="Verdana"/>
          <w:color w:val="000000"/>
          <w:sz w:val="18"/>
          <w:szCs w:val="18"/>
        </w:rPr>
        <w:br/>
        <w:t>      2.4.4. Параметры схемы замещения проводника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круглого сечения на базе плоской развертки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в декартовой системе координат    62</w:t>
      </w:r>
      <w:r>
        <w:rPr>
          <w:rFonts w:ascii="Verdana" w:hAnsi="Verdana"/>
          <w:color w:val="000000"/>
          <w:sz w:val="18"/>
          <w:szCs w:val="18"/>
        </w:rPr>
        <w:br/>
        <w:t>      2.4.5. Каскадная схема замещения проводника круглого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сечения и система уравнений Кирхгофа    64</w:t>
      </w:r>
      <w:r>
        <w:rPr>
          <w:rFonts w:ascii="Verdana" w:hAnsi="Verdana"/>
          <w:color w:val="000000"/>
          <w:sz w:val="18"/>
          <w:szCs w:val="18"/>
        </w:rPr>
        <w:br/>
        <w:t>      2.4.6. Сравнительный анализ численного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и аналитического расчетов поля    67</w:t>
      </w:r>
      <w:r>
        <w:rPr>
          <w:rFonts w:ascii="Verdana" w:hAnsi="Verdana"/>
          <w:color w:val="000000"/>
          <w:sz w:val="18"/>
          <w:szCs w:val="18"/>
        </w:rPr>
        <w:br/>
        <w:t>   2.5. Типовое нелинейное E–H-звено и каскадная</w:t>
      </w:r>
      <w:r>
        <w:rPr>
          <w:rFonts w:ascii="Verdana" w:hAnsi="Verdana"/>
          <w:color w:val="000000"/>
          <w:sz w:val="18"/>
          <w:szCs w:val="18"/>
        </w:rPr>
        <w:br/>
        <w:t>          схема замещения проводника круглого сечения</w:t>
      </w:r>
      <w:r>
        <w:rPr>
          <w:rFonts w:ascii="Verdana" w:hAnsi="Verdana"/>
          <w:color w:val="000000"/>
          <w:sz w:val="18"/>
          <w:szCs w:val="18"/>
        </w:rPr>
        <w:br/>
        <w:t>          в устройствах индукционного нагрева    71</w:t>
      </w:r>
      <w:r>
        <w:rPr>
          <w:rFonts w:ascii="Verdana" w:hAnsi="Verdana"/>
          <w:color w:val="000000"/>
          <w:sz w:val="18"/>
          <w:szCs w:val="18"/>
        </w:rPr>
        <w:br/>
        <w:t>      2.4.1. Постановка задачи    71</w:t>
      </w:r>
      <w:r>
        <w:rPr>
          <w:rFonts w:ascii="Verdana" w:hAnsi="Verdana"/>
          <w:color w:val="000000"/>
          <w:sz w:val="18"/>
          <w:szCs w:val="18"/>
        </w:rPr>
        <w:br/>
        <w:t>      2.5.2. Реализация алгоритма решения    72</w:t>
      </w:r>
      <w:r>
        <w:rPr>
          <w:rFonts w:ascii="Verdana" w:hAnsi="Verdana"/>
          <w:color w:val="000000"/>
          <w:sz w:val="18"/>
          <w:szCs w:val="18"/>
        </w:rPr>
        <w:br/>
        <w:t>      2.5.3. Сравнительный анализ численного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и аналитического расчетов поля    78</w:t>
      </w:r>
      <w:r>
        <w:rPr>
          <w:rFonts w:ascii="Verdana" w:hAnsi="Verdana"/>
          <w:color w:val="000000"/>
          <w:sz w:val="18"/>
          <w:szCs w:val="18"/>
        </w:rPr>
        <w:br/>
        <w:t>   2.6. Исследование коэффициентов поверхностного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эффекта при </w:t>
      </w:r>
      <w:proofErr w:type="spellStart"/>
      <w:r>
        <w:rPr>
          <w:rFonts w:ascii="Verdana" w:hAnsi="Verdana"/>
          <w:color w:val="000000"/>
          <w:sz w:val="18"/>
          <w:szCs w:val="18"/>
        </w:rPr>
        <w:t>электроконтактном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нагреве</w:t>
      </w:r>
      <w:r>
        <w:rPr>
          <w:rFonts w:ascii="Verdana" w:hAnsi="Verdana"/>
          <w:color w:val="000000"/>
          <w:sz w:val="18"/>
          <w:szCs w:val="18"/>
        </w:rPr>
        <w:br/>
        <w:t>          проводников круглого сечения    82</w:t>
      </w:r>
      <w:r>
        <w:rPr>
          <w:rFonts w:ascii="Verdana" w:hAnsi="Verdana"/>
          <w:color w:val="000000"/>
          <w:sz w:val="18"/>
          <w:szCs w:val="18"/>
        </w:rPr>
        <w:br/>
        <w:t>ГЛАВА 3. КАСКАДНЫЕ СХЕМЫ ЗАМЕЩЕНИЯ УСТАНОВОК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ИНДУКЦИОННОГО НАГРЕВА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С ПОСТОЯННЫМИ МАГНИТАМИ    87</w:t>
      </w:r>
      <w:r>
        <w:rPr>
          <w:rFonts w:ascii="Verdana" w:hAnsi="Verdana"/>
          <w:color w:val="000000"/>
          <w:sz w:val="18"/>
          <w:szCs w:val="18"/>
        </w:rPr>
        <w:br/>
        <w:t xml:space="preserve">   3.1. </w:t>
      </w:r>
      <w:proofErr w:type="gramStart"/>
      <w:r>
        <w:rPr>
          <w:rFonts w:ascii="Verdana" w:hAnsi="Verdana"/>
          <w:color w:val="000000"/>
          <w:sz w:val="18"/>
          <w:szCs w:val="18"/>
        </w:rPr>
        <w:t>Типовое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активное E–H-звено на базе плоской</w:t>
      </w:r>
      <w:r>
        <w:rPr>
          <w:rFonts w:ascii="Verdana" w:hAnsi="Verdana"/>
          <w:color w:val="000000"/>
          <w:sz w:val="18"/>
          <w:szCs w:val="18"/>
        </w:rPr>
        <w:br/>
        <w:t>          развертки в декартовой системе координат    89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      3.1.1. Постановка задачи    89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3.1.2. </w:t>
      </w:r>
      <w:proofErr w:type="gramStart"/>
      <w:r>
        <w:rPr>
          <w:rFonts w:ascii="Verdana" w:hAnsi="Verdana"/>
          <w:color w:val="000000"/>
          <w:sz w:val="18"/>
          <w:szCs w:val="18"/>
        </w:rPr>
        <w:t>Типовое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E–H-звено при усреднении магнитных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свойств дискретно-однородной полосы    93</w:t>
      </w:r>
      <w:r>
        <w:rPr>
          <w:rFonts w:ascii="Verdana" w:hAnsi="Verdana"/>
          <w:color w:val="000000"/>
          <w:sz w:val="18"/>
          <w:szCs w:val="18"/>
        </w:rPr>
        <w:br/>
        <w:t>      3.1.3. Параметры E–H-звена на базе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кусочно-непрерывной собственной функции    97</w:t>
      </w:r>
      <w:r>
        <w:rPr>
          <w:rFonts w:ascii="Verdana" w:hAnsi="Verdana"/>
          <w:color w:val="000000"/>
          <w:sz w:val="18"/>
          <w:szCs w:val="18"/>
        </w:rPr>
        <w:br/>
        <w:t>   3.2. Расчет электромагнитного поля системы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постоянные </w:t>
      </w:r>
      <w:proofErr w:type="gramStart"/>
      <w:r>
        <w:rPr>
          <w:rFonts w:ascii="Verdana" w:hAnsi="Verdana"/>
          <w:color w:val="000000"/>
          <w:sz w:val="18"/>
          <w:szCs w:val="18"/>
        </w:rPr>
        <w:t>магниты–немагнитная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садка</w:t>
      </w:r>
      <w:r>
        <w:rPr>
          <w:rFonts w:ascii="Verdana" w:hAnsi="Verdana"/>
          <w:color w:val="000000"/>
          <w:sz w:val="18"/>
          <w:szCs w:val="18"/>
        </w:rPr>
        <w:br/>
        <w:t>          на базе плоской развертки    107</w:t>
      </w:r>
      <w:r>
        <w:rPr>
          <w:rFonts w:ascii="Verdana" w:hAnsi="Verdana"/>
          <w:color w:val="000000"/>
          <w:sz w:val="18"/>
          <w:szCs w:val="18"/>
        </w:rPr>
        <w:br/>
        <w:t>      3.2.1. Каскадная схема    107</w:t>
      </w:r>
      <w:r>
        <w:rPr>
          <w:rFonts w:ascii="Verdana" w:hAnsi="Verdana"/>
          <w:color w:val="000000"/>
          <w:sz w:val="18"/>
          <w:szCs w:val="18"/>
        </w:rPr>
        <w:br/>
        <w:t>      3.2.2. Численный расчет системы постоянные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магниты–немагнитная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садка    110</w:t>
      </w:r>
      <w:r>
        <w:rPr>
          <w:rFonts w:ascii="Verdana" w:hAnsi="Verdana"/>
          <w:color w:val="000000"/>
          <w:sz w:val="18"/>
          <w:szCs w:val="18"/>
        </w:rPr>
        <w:br/>
        <w:t>      3.2.3. Сравнительный анализ аналитического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и численного расчетов системы постоянные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магниты–немагнитная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садка    113</w:t>
      </w:r>
      <w:r>
        <w:rPr>
          <w:rFonts w:ascii="Verdana" w:hAnsi="Verdana"/>
          <w:color w:val="000000"/>
          <w:sz w:val="18"/>
          <w:szCs w:val="18"/>
        </w:rPr>
        <w:br/>
        <w:t xml:space="preserve">   3.3. </w:t>
      </w:r>
      <w:proofErr w:type="gramStart"/>
      <w:r>
        <w:rPr>
          <w:rFonts w:ascii="Verdana" w:hAnsi="Verdana"/>
          <w:color w:val="000000"/>
          <w:sz w:val="18"/>
          <w:szCs w:val="18"/>
        </w:rPr>
        <w:t>Каскадная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A–H-схема замещения системы</w:t>
      </w:r>
      <w:r>
        <w:rPr>
          <w:rFonts w:ascii="Verdana" w:hAnsi="Verdana"/>
          <w:color w:val="000000"/>
          <w:sz w:val="18"/>
          <w:szCs w:val="18"/>
        </w:rPr>
        <w:br/>
        <w:t>          постоянные магниты–садка на базе</w:t>
      </w:r>
      <w:r>
        <w:rPr>
          <w:rFonts w:ascii="Verdana" w:hAnsi="Verdana"/>
          <w:color w:val="000000"/>
          <w:sz w:val="18"/>
          <w:szCs w:val="18"/>
        </w:rPr>
        <w:br/>
        <w:t>          плоской развертки    116</w:t>
      </w:r>
      <w:r>
        <w:rPr>
          <w:rFonts w:ascii="Verdana" w:hAnsi="Verdana"/>
          <w:color w:val="000000"/>
          <w:sz w:val="18"/>
          <w:szCs w:val="18"/>
        </w:rPr>
        <w:br/>
        <w:t>      3.3.1. Постановка задачи    116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3.3.2. </w:t>
      </w:r>
      <w:proofErr w:type="gramStart"/>
      <w:r>
        <w:rPr>
          <w:rFonts w:ascii="Verdana" w:hAnsi="Verdana"/>
          <w:color w:val="000000"/>
          <w:sz w:val="18"/>
          <w:szCs w:val="18"/>
        </w:rPr>
        <w:t>Типовое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активное A–H-звено при усреднении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магнитных свойств дискретно-однородной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полосы    117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3.3.3. Параметры </w:t>
      </w:r>
      <w:proofErr w:type="gramStart"/>
      <w:r>
        <w:rPr>
          <w:rFonts w:ascii="Verdana" w:hAnsi="Verdana"/>
          <w:color w:val="000000"/>
          <w:sz w:val="18"/>
          <w:szCs w:val="18"/>
        </w:rPr>
        <w:t>активного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A–H-звена на базе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кусочно-непрерывной собственной функции    120</w:t>
      </w:r>
      <w:r>
        <w:rPr>
          <w:rFonts w:ascii="Verdana" w:hAnsi="Verdana"/>
          <w:color w:val="000000"/>
          <w:sz w:val="18"/>
          <w:szCs w:val="18"/>
        </w:rPr>
        <w:br/>
        <w:t>      3.3.4. Каскадная схема    123</w:t>
      </w:r>
      <w:r>
        <w:rPr>
          <w:rFonts w:ascii="Verdana" w:hAnsi="Verdana"/>
          <w:color w:val="000000"/>
          <w:sz w:val="18"/>
          <w:szCs w:val="18"/>
        </w:rPr>
        <w:br/>
        <w:t>   3.4. Цилиндрическая слоистая модель и каскадная</w:t>
      </w:r>
      <w:r>
        <w:rPr>
          <w:rFonts w:ascii="Verdana" w:hAnsi="Verdana"/>
          <w:color w:val="000000"/>
          <w:sz w:val="18"/>
          <w:szCs w:val="18"/>
        </w:rPr>
        <w:br/>
        <w:t>          A–H-схема замещения системы постоянные</w:t>
      </w:r>
      <w:r>
        <w:rPr>
          <w:rFonts w:ascii="Verdana" w:hAnsi="Verdana"/>
          <w:color w:val="000000"/>
          <w:sz w:val="18"/>
          <w:szCs w:val="18"/>
        </w:rPr>
        <w:br/>
        <w:t>    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магниты–садка</w:t>
      </w:r>
      <w:proofErr w:type="gramEnd"/>
      <w:r>
        <w:rPr>
          <w:rFonts w:ascii="Verdana" w:hAnsi="Verdana"/>
          <w:color w:val="000000"/>
          <w:sz w:val="18"/>
          <w:szCs w:val="18"/>
        </w:rPr>
        <w:t>    127</w:t>
      </w:r>
      <w:r>
        <w:rPr>
          <w:rFonts w:ascii="Verdana" w:hAnsi="Verdana"/>
          <w:color w:val="000000"/>
          <w:sz w:val="18"/>
          <w:szCs w:val="18"/>
        </w:rPr>
        <w:br/>
        <w:t>      3.4.1. Постановка задачи    127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3.4.2. Параметры </w:t>
      </w:r>
      <w:proofErr w:type="gramStart"/>
      <w:r>
        <w:rPr>
          <w:rFonts w:ascii="Verdana" w:hAnsi="Verdana"/>
          <w:color w:val="000000"/>
          <w:sz w:val="18"/>
          <w:szCs w:val="18"/>
        </w:rPr>
        <w:t>активного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A–H-звена на базе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кусочно-непрерывной собственной функции    130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3.4.3. Параметры </w:t>
      </w:r>
      <w:proofErr w:type="gramStart"/>
      <w:r>
        <w:rPr>
          <w:rFonts w:ascii="Verdana" w:hAnsi="Verdana"/>
          <w:color w:val="000000"/>
          <w:sz w:val="18"/>
          <w:szCs w:val="18"/>
        </w:rPr>
        <w:t>активного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A–H-звена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при усреднении магнитных свойств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дискретно-однородной подобласти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паз–клиновидный магнит    136</w:t>
      </w:r>
      <w:r>
        <w:rPr>
          <w:rFonts w:ascii="Verdana" w:hAnsi="Verdana"/>
          <w:color w:val="000000"/>
          <w:sz w:val="18"/>
          <w:szCs w:val="18"/>
        </w:rPr>
        <w:br/>
        <w:t>     3.4.4. Параметры A–H-схемы замещения</w:t>
      </w:r>
      <w:r>
        <w:rPr>
          <w:rFonts w:ascii="Verdana" w:hAnsi="Verdana"/>
          <w:color w:val="000000"/>
          <w:sz w:val="18"/>
          <w:szCs w:val="18"/>
        </w:rPr>
        <w:br/>
        <w:t>               немагнитной садки    138</w:t>
      </w:r>
      <w:r>
        <w:rPr>
          <w:rFonts w:ascii="Verdana" w:hAnsi="Verdana"/>
          <w:color w:val="000000"/>
          <w:sz w:val="18"/>
          <w:szCs w:val="18"/>
        </w:rPr>
        <w:br/>
        <w:t>      3.4.5. Каскадная схема    141</w:t>
      </w:r>
      <w:r>
        <w:rPr>
          <w:rFonts w:ascii="Verdana" w:hAnsi="Verdana"/>
          <w:color w:val="000000"/>
          <w:sz w:val="18"/>
          <w:szCs w:val="18"/>
        </w:rPr>
        <w:br/>
        <w:t>      3.4.6. Сравнительный анализ аналитического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и численного расчета системы постоянные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магниты–немагнитная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садка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в цилиндрической системе координат    143</w:t>
      </w:r>
      <w:r>
        <w:rPr>
          <w:rFonts w:ascii="Verdana" w:hAnsi="Verdana"/>
          <w:color w:val="000000"/>
          <w:sz w:val="18"/>
          <w:szCs w:val="18"/>
        </w:rPr>
        <w:br/>
        <w:t>ГЛАВА 4. ПРИНЦИПЫ СИНТЕЗА КАСКАДНЫХ СХЕМ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ЗАМЕЩЕНИЯ ДЛЯ РАСЧЕТА ТЕМПЕРАТУРНОГО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ПОЛЯ В ПРОВОДНИКАХ  С ВНУТРЕННИМ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ТЕПЛОВЫДЕЛЕНИЕМ    147</w:t>
      </w:r>
      <w:r>
        <w:rPr>
          <w:rFonts w:ascii="Verdana" w:hAnsi="Verdana"/>
          <w:color w:val="000000"/>
          <w:sz w:val="18"/>
          <w:szCs w:val="18"/>
        </w:rPr>
        <w:br/>
        <w:t>   4.1. Стационарное температурное поле в неограниченной</w:t>
      </w:r>
      <w:r>
        <w:rPr>
          <w:rFonts w:ascii="Verdana" w:hAnsi="Verdana"/>
          <w:color w:val="000000"/>
          <w:sz w:val="18"/>
          <w:szCs w:val="18"/>
        </w:rPr>
        <w:br/>
        <w:t>          пластине с внутренним тепловыделением    148</w:t>
      </w:r>
      <w:r>
        <w:rPr>
          <w:rFonts w:ascii="Verdana" w:hAnsi="Verdana"/>
          <w:color w:val="000000"/>
          <w:sz w:val="18"/>
          <w:szCs w:val="18"/>
        </w:rPr>
        <w:br/>
        <w:t>      4.1.1. Постановка задачи и алгоритм ее решения    148</w:t>
      </w:r>
      <w:r>
        <w:rPr>
          <w:rFonts w:ascii="Verdana" w:hAnsi="Verdana"/>
          <w:color w:val="000000"/>
          <w:sz w:val="18"/>
          <w:szCs w:val="18"/>
        </w:rPr>
        <w:br/>
        <w:t>      4.1.2. Реализация алгоритма решения    150</w:t>
      </w:r>
      <w:r>
        <w:rPr>
          <w:rFonts w:ascii="Verdana" w:hAnsi="Verdana"/>
          <w:color w:val="000000"/>
          <w:sz w:val="18"/>
          <w:szCs w:val="18"/>
        </w:rPr>
        <w:br/>
        <w:t>      4.1.3. Сравнительный анализ численного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и аналитического расчетов поля    157</w:t>
      </w:r>
      <w:r>
        <w:rPr>
          <w:rFonts w:ascii="Verdana" w:hAnsi="Verdana"/>
          <w:color w:val="000000"/>
          <w:sz w:val="18"/>
          <w:szCs w:val="18"/>
        </w:rPr>
        <w:br/>
        <w:t>   4.2. Нестационарное температурное поле</w:t>
      </w:r>
      <w:r>
        <w:rPr>
          <w:rFonts w:ascii="Verdana" w:hAnsi="Verdana"/>
          <w:color w:val="000000"/>
          <w:sz w:val="18"/>
          <w:szCs w:val="18"/>
        </w:rPr>
        <w:br/>
        <w:t>          в неограниченной пластине с внутренним</w:t>
      </w:r>
      <w:r>
        <w:rPr>
          <w:rFonts w:ascii="Verdana" w:hAnsi="Verdana"/>
          <w:color w:val="000000"/>
          <w:sz w:val="18"/>
          <w:szCs w:val="18"/>
        </w:rPr>
        <w:br/>
        <w:t>          тепловыделением    159</w:t>
      </w:r>
      <w:r>
        <w:rPr>
          <w:rFonts w:ascii="Verdana" w:hAnsi="Verdana"/>
          <w:color w:val="000000"/>
          <w:sz w:val="18"/>
          <w:szCs w:val="18"/>
        </w:rPr>
        <w:br/>
        <w:t>      4.2.1. Постановка задачи и ее решение    159</w:t>
      </w:r>
      <w:r>
        <w:rPr>
          <w:rFonts w:ascii="Verdana" w:hAnsi="Verdana"/>
          <w:color w:val="000000"/>
          <w:sz w:val="18"/>
          <w:szCs w:val="18"/>
        </w:rPr>
        <w:br/>
        <w:t>      4.2.2. Расчет нестационарного температурного поля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неограниченной пластины при граничных условиях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третьего рода    163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   4.3. Температурное поле в стержне круглого сечения</w:t>
      </w:r>
      <w:r>
        <w:rPr>
          <w:rFonts w:ascii="Verdana" w:hAnsi="Verdana"/>
          <w:color w:val="000000"/>
          <w:sz w:val="18"/>
          <w:szCs w:val="18"/>
        </w:rPr>
        <w:br/>
        <w:t>          с внутренним тепловыделением    171</w:t>
      </w:r>
      <w:r>
        <w:rPr>
          <w:rFonts w:ascii="Verdana" w:hAnsi="Verdana"/>
          <w:color w:val="000000"/>
          <w:sz w:val="18"/>
          <w:szCs w:val="18"/>
        </w:rPr>
        <w:br/>
        <w:t>      4.3.1. Постановка задачи и ее решение    171</w:t>
      </w:r>
      <w:r>
        <w:rPr>
          <w:rFonts w:ascii="Verdana" w:hAnsi="Verdana"/>
          <w:color w:val="000000"/>
          <w:sz w:val="18"/>
          <w:szCs w:val="18"/>
        </w:rPr>
        <w:br/>
        <w:t>      4.3.2. Сравнительный анализ численного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и аналитического расчетов поля    181</w:t>
      </w:r>
      <w:r>
        <w:rPr>
          <w:rFonts w:ascii="Verdana" w:hAnsi="Verdana"/>
          <w:color w:val="000000"/>
          <w:sz w:val="18"/>
          <w:szCs w:val="18"/>
        </w:rPr>
        <w:br/>
        <w:t>   4.4. Решение связанной электромагнитно-тепловой задачи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для </w:t>
      </w:r>
      <w:proofErr w:type="spellStart"/>
      <w:r>
        <w:rPr>
          <w:rFonts w:ascii="Verdana" w:hAnsi="Verdana"/>
          <w:color w:val="000000"/>
          <w:sz w:val="18"/>
          <w:szCs w:val="18"/>
        </w:rPr>
        <w:t>ферромагнитного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проводника круглого сечения    186</w:t>
      </w:r>
      <w:r>
        <w:rPr>
          <w:rFonts w:ascii="Verdana" w:hAnsi="Verdana"/>
          <w:color w:val="000000"/>
          <w:sz w:val="18"/>
          <w:szCs w:val="18"/>
        </w:rPr>
        <w:br/>
        <w:t>Заключение    191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193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52040"/>
    <w:rsid w:val="000F391E"/>
    <w:rsid w:val="002534F2"/>
    <w:rsid w:val="002D53DA"/>
    <w:rsid w:val="003A112E"/>
    <w:rsid w:val="004A0077"/>
    <w:rsid w:val="0068728B"/>
    <w:rsid w:val="0073786D"/>
    <w:rsid w:val="007412AC"/>
    <w:rsid w:val="008C52F3"/>
    <w:rsid w:val="008F7305"/>
    <w:rsid w:val="009F0C60"/>
    <w:rsid w:val="00BB4AD6"/>
    <w:rsid w:val="00BE16D9"/>
    <w:rsid w:val="00C95AA2"/>
    <w:rsid w:val="00D718EB"/>
    <w:rsid w:val="00E60A3B"/>
    <w:rsid w:val="00E96B43"/>
    <w:rsid w:val="00F058F2"/>
    <w:rsid w:val="00F15760"/>
    <w:rsid w:val="00FA4508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22</cp:revision>
  <dcterms:created xsi:type="dcterms:W3CDTF">2018-02-08T08:50:00Z</dcterms:created>
  <dcterms:modified xsi:type="dcterms:W3CDTF">2018-02-09T07:18:00Z</dcterms:modified>
</cp:coreProperties>
</file>