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236A23" w:rsidRDefault="00236A23" w:rsidP="00236A23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Глава 1. ОСНОВНЫЕ ПОЛОЖЕНИЯ ЭНЕРГОЭФФЕКТИВНОГО</w:t>
      </w:r>
      <w:r>
        <w:rPr>
          <w:rFonts w:ascii="Verdana" w:hAnsi="Verdana"/>
          <w:color w:val="000000"/>
          <w:sz w:val="18"/>
          <w:szCs w:val="18"/>
        </w:rPr>
        <w:br/>
        <w:t>УПРАВЛЕНИЯ БЫСТРОДЕЙСТВУЮЩИМ ЭЛЕКТРОПРИВОДОМ    15</w:t>
      </w:r>
      <w:r>
        <w:rPr>
          <w:rFonts w:ascii="Verdana" w:hAnsi="Verdana"/>
          <w:color w:val="000000"/>
          <w:sz w:val="18"/>
          <w:szCs w:val="18"/>
        </w:rPr>
        <w:br/>
        <w:t>1.1. Анализ решений управления машиной переменного тока    15</w:t>
      </w:r>
      <w:r>
        <w:rPr>
          <w:rFonts w:ascii="Verdana" w:hAnsi="Verdana"/>
          <w:color w:val="000000"/>
          <w:sz w:val="18"/>
          <w:szCs w:val="18"/>
        </w:rPr>
        <w:br/>
        <w:t>1.2. Математическая модель обобщенной  электрической машины    18</w:t>
      </w:r>
      <w:r>
        <w:rPr>
          <w:rFonts w:ascii="Verdana" w:hAnsi="Verdana"/>
          <w:color w:val="000000"/>
          <w:sz w:val="18"/>
          <w:szCs w:val="18"/>
        </w:rPr>
        <w:br/>
        <w:t xml:space="preserve">1.3. Задачи </w:t>
      </w:r>
      <w:proofErr w:type="spellStart"/>
      <w:r>
        <w:rPr>
          <w:rFonts w:ascii="Verdana" w:hAnsi="Verdana"/>
          <w:color w:val="000000"/>
          <w:sz w:val="18"/>
          <w:szCs w:val="18"/>
        </w:rPr>
        <w:t>энергоэффективного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управления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быстродействующим электроприводом    34</w:t>
      </w:r>
      <w:r>
        <w:rPr>
          <w:rFonts w:ascii="Verdana" w:hAnsi="Verdana"/>
          <w:color w:val="000000"/>
          <w:sz w:val="18"/>
          <w:szCs w:val="18"/>
        </w:rPr>
        <w:br/>
        <w:t>Глава 2. СИНТЕЗ УПРАВЛЕНИЯ МНОГОКАНАЛЬНЫМ ОБЪЕКТОМ    39</w:t>
      </w:r>
      <w:r>
        <w:rPr>
          <w:rFonts w:ascii="Verdana" w:hAnsi="Verdana"/>
          <w:color w:val="000000"/>
          <w:sz w:val="18"/>
          <w:szCs w:val="18"/>
        </w:rPr>
        <w:br/>
        <w:t>2.1. Общие вопросы управления многоканальным объектом    39</w:t>
      </w:r>
      <w:r>
        <w:rPr>
          <w:rFonts w:ascii="Verdana" w:hAnsi="Verdana"/>
          <w:color w:val="000000"/>
          <w:sz w:val="18"/>
          <w:szCs w:val="18"/>
        </w:rPr>
        <w:br/>
        <w:t>2.2. Постановка задачи    40</w:t>
      </w:r>
      <w:r>
        <w:rPr>
          <w:rFonts w:ascii="Verdana" w:hAnsi="Verdana"/>
          <w:color w:val="000000"/>
          <w:sz w:val="18"/>
          <w:szCs w:val="18"/>
        </w:rPr>
        <w:br/>
        <w:t>2.3. Применение вариационных методов решения задач</w:t>
      </w:r>
      <w:r>
        <w:rPr>
          <w:rFonts w:ascii="Verdana" w:hAnsi="Verdana"/>
          <w:color w:val="000000"/>
          <w:sz w:val="18"/>
          <w:szCs w:val="18"/>
        </w:rPr>
        <w:br/>
        <w:t>управления многоканальным объектом с обратными связями    43</w:t>
      </w:r>
      <w:r>
        <w:rPr>
          <w:rFonts w:ascii="Verdana" w:hAnsi="Verdana"/>
          <w:color w:val="000000"/>
          <w:sz w:val="18"/>
          <w:szCs w:val="18"/>
        </w:rPr>
        <w:br/>
        <w:t>2.4. Основные результаты    51</w:t>
      </w:r>
      <w:r>
        <w:rPr>
          <w:rFonts w:ascii="Verdana" w:hAnsi="Verdana"/>
          <w:color w:val="000000"/>
          <w:sz w:val="18"/>
          <w:szCs w:val="18"/>
        </w:rPr>
        <w:br/>
        <w:t>Глава 3. ОЦЕНКИ ЭФФЕКТИВНОСТИ РАБОТЫ ОБОБЩЕННОЙ</w:t>
      </w:r>
      <w:r>
        <w:rPr>
          <w:rFonts w:ascii="Verdana" w:hAnsi="Verdana"/>
          <w:color w:val="000000"/>
          <w:sz w:val="18"/>
          <w:szCs w:val="18"/>
        </w:rPr>
        <w:br/>
        <w:t>ЭЛЕКТРИЧЕСКОЙ МАШИНЫ    53</w:t>
      </w:r>
      <w:r>
        <w:rPr>
          <w:rFonts w:ascii="Verdana" w:hAnsi="Verdana"/>
          <w:color w:val="000000"/>
          <w:sz w:val="18"/>
          <w:szCs w:val="18"/>
        </w:rPr>
        <w:br/>
        <w:t>3.1. Исследование уравнения баланса мощностей обобщенной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электрической машины    53</w:t>
      </w:r>
      <w:r>
        <w:rPr>
          <w:rFonts w:ascii="Verdana" w:hAnsi="Verdana"/>
          <w:color w:val="000000"/>
          <w:sz w:val="18"/>
          <w:szCs w:val="18"/>
        </w:rPr>
        <w:br/>
        <w:t>3.2. Функции энергетического состояния обобщенной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электрической машины    56</w:t>
      </w:r>
      <w:r>
        <w:rPr>
          <w:rFonts w:ascii="Verdana" w:hAnsi="Verdana"/>
          <w:color w:val="000000"/>
          <w:sz w:val="18"/>
          <w:szCs w:val="18"/>
        </w:rPr>
        <w:br/>
        <w:t>3.3. Решение задачи эффективного преобразования энергии</w:t>
      </w:r>
      <w:r>
        <w:rPr>
          <w:rFonts w:ascii="Verdana" w:hAnsi="Verdana"/>
          <w:color w:val="000000"/>
          <w:sz w:val="18"/>
          <w:szCs w:val="18"/>
        </w:rPr>
        <w:br/>
        <w:t>в электрической машине методом множителей Лагранжа    70</w:t>
      </w:r>
      <w:r>
        <w:rPr>
          <w:rFonts w:ascii="Verdana" w:hAnsi="Verdana"/>
          <w:color w:val="000000"/>
          <w:sz w:val="18"/>
          <w:szCs w:val="18"/>
        </w:rPr>
        <w:br/>
        <w:t>3.4. Анализ энергетических характеристик электропривода</w:t>
      </w:r>
      <w:r>
        <w:rPr>
          <w:rFonts w:ascii="Verdana" w:hAnsi="Verdana"/>
          <w:color w:val="000000"/>
          <w:sz w:val="18"/>
          <w:szCs w:val="18"/>
        </w:rPr>
        <w:br/>
        <w:t>с обобщенной электрической машиной в динамических режимах    73</w:t>
      </w:r>
      <w:r>
        <w:rPr>
          <w:rFonts w:ascii="Verdana" w:hAnsi="Verdana"/>
          <w:color w:val="000000"/>
          <w:sz w:val="18"/>
          <w:szCs w:val="18"/>
        </w:rPr>
        <w:br/>
        <w:t>Выводы    91</w:t>
      </w:r>
      <w:r>
        <w:rPr>
          <w:rFonts w:ascii="Verdana" w:hAnsi="Verdana"/>
          <w:color w:val="000000"/>
          <w:sz w:val="18"/>
          <w:szCs w:val="18"/>
        </w:rPr>
        <w:br/>
        <w:t>Глава 4. МЕТОД ПОСЛЕДОВАТЕЛЬНОГО СИНТЕЗА</w:t>
      </w:r>
      <w:r>
        <w:rPr>
          <w:rFonts w:ascii="Verdana" w:hAnsi="Verdana"/>
          <w:color w:val="000000"/>
          <w:sz w:val="18"/>
          <w:szCs w:val="18"/>
        </w:rPr>
        <w:br/>
        <w:t>УПРАВЛЕНИЯ МАШИНОЙ ПЕРЕМЕННОГО ТОКА    93</w:t>
      </w:r>
      <w:r>
        <w:rPr>
          <w:rFonts w:ascii="Verdana" w:hAnsi="Verdana"/>
          <w:color w:val="000000"/>
          <w:sz w:val="18"/>
          <w:szCs w:val="18"/>
        </w:rPr>
        <w:br/>
        <w:t>4.1. Постановка задачи управления    93</w:t>
      </w:r>
      <w:r>
        <w:rPr>
          <w:rFonts w:ascii="Verdana" w:hAnsi="Verdana"/>
          <w:color w:val="000000"/>
          <w:sz w:val="18"/>
          <w:szCs w:val="18"/>
        </w:rPr>
        <w:br/>
        <w:t>4.2. Взаимосвязь силовых характеристик с оценками</w:t>
      </w:r>
      <w:r>
        <w:rPr>
          <w:rFonts w:ascii="Verdana" w:hAnsi="Verdana"/>
          <w:color w:val="000000"/>
          <w:sz w:val="18"/>
          <w:szCs w:val="18"/>
        </w:rPr>
        <w:br/>
        <w:t>динамических и энергетических свойств электрической машины    96</w:t>
      </w:r>
      <w:r>
        <w:rPr>
          <w:rFonts w:ascii="Verdana" w:hAnsi="Verdana"/>
          <w:color w:val="000000"/>
          <w:sz w:val="18"/>
          <w:szCs w:val="18"/>
        </w:rPr>
        <w:br/>
        <w:t>4.3. Формирование управления в функции регулируемых</w:t>
      </w:r>
      <w:r>
        <w:rPr>
          <w:rFonts w:ascii="Verdana" w:hAnsi="Verdana"/>
          <w:color w:val="000000"/>
          <w:sz w:val="18"/>
          <w:szCs w:val="18"/>
        </w:rPr>
        <w:br/>
        <w:t>переменных с помощью  принципа максимума</w:t>
      </w:r>
      <w:r>
        <w:rPr>
          <w:rFonts w:ascii="Verdana" w:hAnsi="Verdana"/>
          <w:color w:val="000000"/>
          <w:sz w:val="18"/>
          <w:szCs w:val="18"/>
        </w:rPr>
        <w:br/>
        <w:t>Л.С. Понтрягина    100</w:t>
      </w:r>
      <w:r>
        <w:rPr>
          <w:rFonts w:ascii="Verdana" w:hAnsi="Verdana"/>
          <w:color w:val="000000"/>
          <w:sz w:val="18"/>
          <w:szCs w:val="18"/>
        </w:rPr>
        <w:br/>
        <w:t>4.4. Основные положения метода последовательного синтеза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энергоэффективного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управления быстродействующим</w:t>
      </w:r>
      <w:r>
        <w:rPr>
          <w:rFonts w:ascii="Verdana" w:hAnsi="Verdana"/>
          <w:color w:val="000000"/>
          <w:sz w:val="18"/>
          <w:szCs w:val="18"/>
        </w:rPr>
        <w:br/>
        <w:t>электроприводом переменного тока    106</w:t>
      </w:r>
      <w:r>
        <w:rPr>
          <w:rFonts w:ascii="Verdana" w:hAnsi="Verdana"/>
          <w:color w:val="000000"/>
          <w:sz w:val="18"/>
          <w:szCs w:val="18"/>
        </w:rPr>
        <w:br/>
        <w:t>Глава 5. ЭНЕРГОЭФФЕКТИВНОЕ УПРАВЛЕНИЕ</w:t>
      </w:r>
      <w:r>
        <w:rPr>
          <w:rFonts w:ascii="Verdana" w:hAnsi="Verdana"/>
          <w:color w:val="000000"/>
          <w:sz w:val="18"/>
          <w:szCs w:val="18"/>
        </w:rPr>
        <w:br/>
        <w:t>СИНХРОННЫМИ МАШИНАМИ    107</w:t>
      </w:r>
      <w:r>
        <w:rPr>
          <w:rFonts w:ascii="Verdana" w:hAnsi="Verdana"/>
          <w:color w:val="000000"/>
          <w:sz w:val="18"/>
          <w:szCs w:val="18"/>
        </w:rPr>
        <w:br/>
        <w:t>5.1. Постановка задачи управления    107</w:t>
      </w:r>
      <w:r>
        <w:rPr>
          <w:rFonts w:ascii="Verdana" w:hAnsi="Verdana"/>
          <w:color w:val="000000"/>
          <w:sz w:val="18"/>
          <w:szCs w:val="18"/>
        </w:rPr>
        <w:br/>
        <w:t xml:space="preserve">5.1.1. Последовательный синтез </w:t>
      </w:r>
      <w:proofErr w:type="spellStart"/>
      <w:r>
        <w:rPr>
          <w:rFonts w:ascii="Verdana" w:hAnsi="Verdana"/>
          <w:color w:val="000000"/>
          <w:sz w:val="18"/>
          <w:szCs w:val="18"/>
        </w:rPr>
        <w:t>энергоэффективного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управления</w:t>
      </w:r>
      <w:r>
        <w:rPr>
          <w:rFonts w:ascii="Verdana" w:hAnsi="Verdana"/>
          <w:color w:val="000000"/>
          <w:sz w:val="18"/>
          <w:szCs w:val="18"/>
        </w:rPr>
        <w:br/>
        <w:t>синхронной машиной с электромагнитным возбуждением    111</w:t>
      </w:r>
      <w:r>
        <w:rPr>
          <w:rFonts w:ascii="Verdana" w:hAnsi="Verdana"/>
          <w:color w:val="000000"/>
          <w:sz w:val="18"/>
          <w:szCs w:val="18"/>
        </w:rPr>
        <w:br/>
        <w:t>Выводы    123</w:t>
      </w:r>
      <w:r>
        <w:rPr>
          <w:rFonts w:ascii="Verdana" w:hAnsi="Verdana"/>
          <w:color w:val="000000"/>
          <w:sz w:val="18"/>
          <w:szCs w:val="18"/>
        </w:rPr>
        <w:br/>
        <w:t>5.1.2. Сравнение энергетических характеристик синхронной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машины для различных алгоритмов управления при изменении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нагрузки    124</w:t>
      </w:r>
      <w:r>
        <w:rPr>
          <w:rFonts w:ascii="Verdana" w:hAnsi="Verdana"/>
          <w:color w:val="000000"/>
          <w:sz w:val="18"/>
          <w:szCs w:val="18"/>
        </w:rPr>
        <w:br/>
        <w:t>5.1.3. Сравнение энергетических характеристик при различных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алгоритмах управления синхронной машиной в переходных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процессах    129</w:t>
      </w:r>
      <w:r>
        <w:rPr>
          <w:rFonts w:ascii="Verdana" w:hAnsi="Verdana"/>
          <w:color w:val="000000"/>
          <w:sz w:val="18"/>
          <w:szCs w:val="18"/>
        </w:rPr>
        <w:br/>
        <w:t>Выводы    137</w:t>
      </w:r>
      <w:r>
        <w:rPr>
          <w:rFonts w:ascii="Verdana" w:hAnsi="Verdana"/>
          <w:color w:val="000000"/>
          <w:sz w:val="18"/>
          <w:szCs w:val="18"/>
        </w:rPr>
        <w:br/>
        <w:t>5.2. Применение метода последовательного синтеза</w:t>
      </w:r>
      <w:r>
        <w:rPr>
          <w:rFonts w:ascii="Verdana" w:hAnsi="Verdana"/>
          <w:color w:val="000000"/>
          <w:sz w:val="18"/>
          <w:szCs w:val="18"/>
        </w:rPr>
        <w:br/>
        <w:t>для управления синхронной машиной с постоянными магнитами    138</w:t>
      </w:r>
      <w:r>
        <w:rPr>
          <w:rFonts w:ascii="Verdana" w:hAnsi="Verdana"/>
          <w:color w:val="000000"/>
          <w:sz w:val="18"/>
          <w:szCs w:val="18"/>
        </w:rPr>
        <w:br/>
        <w:t>5.2.1. Математическое описание    138</w:t>
      </w:r>
      <w:r>
        <w:rPr>
          <w:rFonts w:ascii="Verdana" w:hAnsi="Verdana"/>
          <w:color w:val="000000"/>
          <w:sz w:val="18"/>
          <w:szCs w:val="18"/>
        </w:rPr>
        <w:br/>
        <w:t>5.2.2. Классическое управление синхронной машиной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 постоянными магнитами    142</w:t>
      </w:r>
      <w:r>
        <w:rPr>
          <w:rFonts w:ascii="Verdana" w:hAnsi="Verdana"/>
          <w:color w:val="000000"/>
          <w:sz w:val="18"/>
          <w:szCs w:val="18"/>
        </w:rPr>
        <w:br/>
        <w:t>5.2.3. Управление СДПМ в условиях минимума реактивной мощности    145</w:t>
      </w:r>
      <w:r>
        <w:rPr>
          <w:rFonts w:ascii="Verdana" w:hAnsi="Verdana"/>
          <w:color w:val="000000"/>
          <w:sz w:val="18"/>
          <w:szCs w:val="18"/>
        </w:rPr>
        <w:br/>
        <w:t>5.2.4. Сравнение энергетических свойств СДПМ при различных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алгоритмах управления    153</w:t>
      </w:r>
      <w:r>
        <w:rPr>
          <w:rFonts w:ascii="Verdana" w:hAnsi="Verdana"/>
          <w:color w:val="000000"/>
          <w:sz w:val="18"/>
          <w:szCs w:val="18"/>
        </w:rPr>
        <w:br/>
        <w:t xml:space="preserve">5.2.5. Управление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явнополюсной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синхронной машиной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 постоянными магнитами    156</w:t>
      </w:r>
      <w:r>
        <w:rPr>
          <w:rFonts w:ascii="Verdana" w:hAnsi="Verdana"/>
          <w:color w:val="000000"/>
          <w:sz w:val="18"/>
          <w:szCs w:val="18"/>
        </w:rPr>
        <w:br/>
        <w:t>Выводы    160</w:t>
      </w:r>
      <w:r>
        <w:rPr>
          <w:rFonts w:ascii="Verdana" w:hAnsi="Verdana"/>
          <w:color w:val="000000"/>
          <w:sz w:val="18"/>
          <w:szCs w:val="18"/>
        </w:rPr>
        <w:br/>
        <w:t>Глава 6. ЭНЕРГОЭФФЕКТИВНОЕ УПРАВЛЕНИЕ АСИНХРОННОЙ</w:t>
      </w:r>
      <w:r>
        <w:rPr>
          <w:rFonts w:ascii="Verdana" w:hAnsi="Verdana"/>
          <w:color w:val="000000"/>
          <w:sz w:val="18"/>
          <w:szCs w:val="18"/>
        </w:rPr>
        <w:br/>
        <w:t>КОРОТКОЗАМКНУТОЙ МАШИНОЙ    161</w:t>
      </w:r>
      <w:r>
        <w:rPr>
          <w:rFonts w:ascii="Verdana" w:hAnsi="Verdana"/>
          <w:color w:val="000000"/>
          <w:sz w:val="18"/>
          <w:szCs w:val="18"/>
        </w:rPr>
        <w:br/>
        <w:t>6.1. Задачи управления    161</w:t>
      </w:r>
      <w:r>
        <w:rPr>
          <w:rFonts w:ascii="Verdana" w:hAnsi="Verdana"/>
          <w:color w:val="000000"/>
          <w:sz w:val="18"/>
          <w:szCs w:val="18"/>
        </w:rPr>
        <w:br/>
        <w:t>6.2. Математическое описание асинхронной машины</w:t>
      </w:r>
      <w:r>
        <w:rPr>
          <w:rFonts w:ascii="Verdana" w:hAnsi="Verdana"/>
          <w:color w:val="000000"/>
          <w:sz w:val="18"/>
          <w:szCs w:val="18"/>
        </w:rPr>
        <w:br/>
        <w:t>с короткозамкнутым ротором    166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6.3. Управление быстродействующим электроприводом с АКЗД</w:t>
      </w:r>
      <w:r>
        <w:rPr>
          <w:rFonts w:ascii="Verdana" w:hAnsi="Verdana"/>
          <w:color w:val="000000"/>
          <w:sz w:val="18"/>
          <w:szCs w:val="18"/>
        </w:rPr>
        <w:br/>
        <w:t>в условиях минимума реактивной мощности    169</w:t>
      </w:r>
      <w:r>
        <w:rPr>
          <w:rFonts w:ascii="Verdana" w:hAnsi="Verdana"/>
          <w:color w:val="000000"/>
          <w:sz w:val="18"/>
          <w:szCs w:val="18"/>
        </w:rPr>
        <w:br/>
        <w:t>6.3.1. Решение задачи и структура управления    170</w:t>
      </w:r>
      <w:r>
        <w:rPr>
          <w:rFonts w:ascii="Verdana" w:hAnsi="Verdana"/>
          <w:color w:val="000000"/>
          <w:sz w:val="18"/>
          <w:szCs w:val="18"/>
        </w:rPr>
        <w:br/>
        <w:t>6.3.2. Сравнительный анализ энергетических свой</w:t>
      </w:r>
      <w:proofErr w:type="gramStart"/>
      <w:r>
        <w:rPr>
          <w:rFonts w:ascii="Verdana" w:hAnsi="Verdana"/>
          <w:color w:val="000000"/>
          <w:sz w:val="18"/>
          <w:szCs w:val="18"/>
        </w:rPr>
        <w:t>ств дв</w:t>
      </w:r>
      <w:proofErr w:type="gramEnd"/>
      <w:r>
        <w:rPr>
          <w:rFonts w:ascii="Verdana" w:hAnsi="Verdana"/>
          <w:color w:val="000000"/>
          <w:sz w:val="18"/>
          <w:szCs w:val="18"/>
        </w:rPr>
        <w:t>игателя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статических режимах    178</w:t>
      </w:r>
      <w:r>
        <w:rPr>
          <w:rFonts w:ascii="Verdana" w:hAnsi="Verdana"/>
          <w:color w:val="000000"/>
          <w:sz w:val="18"/>
          <w:szCs w:val="18"/>
        </w:rPr>
        <w:br/>
        <w:t>6.3.3. Сравнительный анализ энергетических свойств работы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двигателя в переходных процессах    184</w:t>
      </w:r>
      <w:r>
        <w:rPr>
          <w:rFonts w:ascii="Verdana" w:hAnsi="Verdana"/>
          <w:color w:val="000000"/>
          <w:sz w:val="18"/>
          <w:szCs w:val="18"/>
        </w:rPr>
        <w:br/>
        <w:t>Выводы    189</w:t>
      </w:r>
      <w:r>
        <w:rPr>
          <w:rFonts w:ascii="Verdana" w:hAnsi="Verdana"/>
          <w:color w:val="000000"/>
          <w:sz w:val="18"/>
          <w:szCs w:val="18"/>
        </w:rPr>
        <w:br/>
        <w:t>6.4. Управление быстродействующим электроприводом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при стабилизации коэффициента полезного действия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 минимизации потерь    190</w:t>
      </w:r>
      <w:r>
        <w:rPr>
          <w:rFonts w:ascii="Verdana" w:hAnsi="Verdana"/>
          <w:color w:val="000000"/>
          <w:sz w:val="18"/>
          <w:szCs w:val="18"/>
        </w:rPr>
        <w:br/>
        <w:t>6.4.1. Статические характеристики    191</w:t>
      </w:r>
      <w:r>
        <w:rPr>
          <w:rFonts w:ascii="Verdana" w:hAnsi="Verdana"/>
          <w:color w:val="000000"/>
          <w:sz w:val="18"/>
          <w:szCs w:val="18"/>
        </w:rPr>
        <w:br/>
        <w:t>6.4.2. Формирование управления асинхронной машиной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при стабилизации коэффициента полезного действия    196</w:t>
      </w:r>
      <w:r>
        <w:rPr>
          <w:rFonts w:ascii="Verdana" w:hAnsi="Verdana"/>
          <w:color w:val="000000"/>
          <w:sz w:val="18"/>
          <w:szCs w:val="18"/>
        </w:rPr>
        <w:br/>
        <w:t>6.4.3. Анализ энергетических характеристик асинхронной машины</w:t>
      </w:r>
      <w:r>
        <w:rPr>
          <w:rFonts w:ascii="Verdana" w:hAnsi="Verdana"/>
          <w:color w:val="000000"/>
          <w:sz w:val="18"/>
          <w:szCs w:val="18"/>
        </w:rPr>
        <w:br/>
        <w:t>с различными алгоритмами управления при изменении нагрузки    199</w:t>
      </w:r>
      <w:r>
        <w:rPr>
          <w:rFonts w:ascii="Verdana" w:hAnsi="Verdana"/>
          <w:color w:val="000000"/>
          <w:sz w:val="18"/>
          <w:szCs w:val="18"/>
        </w:rPr>
        <w:br/>
        <w:t>6.4.4. Анализ энергетических свойств в переходных процессах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предварительно намагниченной асинхронной машины    201</w:t>
      </w:r>
      <w:r>
        <w:rPr>
          <w:rFonts w:ascii="Verdana" w:hAnsi="Verdana"/>
          <w:color w:val="000000"/>
          <w:sz w:val="18"/>
          <w:szCs w:val="18"/>
        </w:rPr>
        <w:br/>
        <w:t>6.4.5. Анализ энергетических свойств электропривода в переходных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процессах без предварительного намагничивания асинхронной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машины    206</w:t>
      </w:r>
      <w:r>
        <w:rPr>
          <w:rFonts w:ascii="Verdana" w:hAnsi="Verdana"/>
          <w:color w:val="000000"/>
          <w:sz w:val="18"/>
          <w:szCs w:val="18"/>
        </w:rPr>
        <w:br/>
        <w:t>Выводы    211</w:t>
      </w:r>
      <w:r>
        <w:rPr>
          <w:rFonts w:ascii="Verdana" w:hAnsi="Verdana"/>
          <w:color w:val="000000"/>
          <w:sz w:val="18"/>
          <w:szCs w:val="18"/>
        </w:rPr>
        <w:br/>
        <w:t>Глава 7. ЭКСПЕРИМЕНТАЛЬНАЯ ПРОВЕРКА</w:t>
      </w:r>
      <w:r>
        <w:rPr>
          <w:rFonts w:ascii="Verdana" w:hAnsi="Verdana"/>
          <w:color w:val="000000"/>
          <w:sz w:val="18"/>
          <w:szCs w:val="18"/>
        </w:rPr>
        <w:br/>
        <w:t>ЭНЕРГОЭФФЕКТИВНЫХ АЛГОРИТМОВ УПРАВЛЕНИЯ</w:t>
      </w:r>
      <w:r>
        <w:rPr>
          <w:rFonts w:ascii="Verdana" w:hAnsi="Verdana"/>
          <w:color w:val="000000"/>
          <w:sz w:val="18"/>
          <w:szCs w:val="18"/>
        </w:rPr>
        <w:br/>
        <w:t>ЭЛЕКТРОПРИВОДОМ с СДПМ    213</w:t>
      </w:r>
      <w:r>
        <w:rPr>
          <w:rFonts w:ascii="Verdana" w:hAnsi="Verdana"/>
          <w:color w:val="000000"/>
          <w:sz w:val="18"/>
          <w:szCs w:val="18"/>
        </w:rPr>
        <w:br/>
        <w:t>7.1. Описание экспериментальной установки    214</w:t>
      </w:r>
      <w:r>
        <w:rPr>
          <w:rFonts w:ascii="Verdana" w:hAnsi="Verdana"/>
          <w:color w:val="000000"/>
          <w:sz w:val="18"/>
          <w:szCs w:val="18"/>
        </w:rPr>
        <w:br/>
        <w:t>7.2. Исследование динамических режимов  работы ЭП    219</w:t>
      </w:r>
      <w:r>
        <w:rPr>
          <w:rFonts w:ascii="Verdana" w:hAnsi="Verdana"/>
          <w:color w:val="000000"/>
          <w:sz w:val="18"/>
          <w:szCs w:val="18"/>
        </w:rPr>
        <w:br/>
        <w:t>7.3. Вывод по результатам  экспериментальных исследований    221</w:t>
      </w:r>
      <w:r>
        <w:rPr>
          <w:rFonts w:ascii="Verdana" w:hAnsi="Verdana"/>
          <w:color w:val="000000"/>
          <w:sz w:val="18"/>
          <w:szCs w:val="18"/>
        </w:rPr>
        <w:br/>
        <w:t>Заключение    222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225</w:t>
      </w:r>
      <w:bookmarkStart w:id="0" w:name="_GoBack"/>
      <w:bookmarkEnd w:id="0"/>
    </w:p>
    <w:sectPr w:rsidR="002D53DA" w:rsidRPr="00236A23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E748B"/>
    <w:rsid w:val="000F391E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714F5"/>
    <w:rsid w:val="005F674B"/>
    <w:rsid w:val="00614EB7"/>
    <w:rsid w:val="0068728B"/>
    <w:rsid w:val="006F4F5B"/>
    <w:rsid w:val="0073786D"/>
    <w:rsid w:val="007412AC"/>
    <w:rsid w:val="007D2AD4"/>
    <w:rsid w:val="007F016F"/>
    <w:rsid w:val="0080078C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DF025D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56</cp:revision>
  <dcterms:created xsi:type="dcterms:W3CDTF">2018-02-08T08:50:00Z</dcterms:created>
  <dcterms:modified xsi:type="dcterms:W3CDTF">2018-02-14T03:45:00Z</dcterms:modified>
</cp:coreProperties>
</file>